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E537">
      <w:pPr>
        <w:keepNext w:val="0"/>
        <w:keepLines w:val="0"/>
        <w:pageBreakBefore w:val="0"/>
        <w:widowControl w:val="0"/>
        <w:tabs>
          <w:tab w:val="left" w:pos="299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</w:pPr>
      <w:bookmarkStart w:id="0" w:name="_Toc16113"/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填写说明：</w:t>
      </w:r>
    </w:p>
    <w:p w14:paraId="0C20D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2"/>
        <w:rPr>
          <w:rFonts w:hint="default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一、项目专业介绍</w:t>
      </w:r>
    </w:p>
    <w:p w14:paraId="245C0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  <w:t>主要介绍项目基本情况和办学定位（明确项目专业服务面向及所属产业领域、人才培养定位及优势特色、专业荣誉等。）</w:t>
      </w:r>
    </w:p>
    <w:p w14:paraId="5AAF7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2"/>
        <w:rPr>
          <w:rFonts w:hint="default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二、项目专业信息</w:t>
      </w:r>
    </w:p>
    <w:p w14:paraId="6B8A0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  <w:t>分成对应合作院校专业信息和本科专业信息两部分。</w:t>
      </w:r>
    </w:p>
    <w:p w14:paraId="1DD54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  <w:t>对应合作院校专业信息中内容包含专业代码、专业名称、学制、招生对象等信息。</w:t>
      </w:r>
    </w:p>
    <w:p w14:paraId="7B6B1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2"/>
        <w:rPr>
          <w:rFonts w:hint="default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  <w:t>本科专业信息中内容包含专业代码、专业名称、学制等信息。</w:t>
      </w:r>
    </w:p>
    <w:p w14:paraId="05338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2"/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</w:rPr>
      </w:pP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</w:rPr>
        <w:t>人才培养目标</w:t>
      </w: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和职业能力</w:t>
      </w:r>
    </w:p>
    <w:p w14:paraId="2FAFD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outlineLvl w:val="2"/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人才培养目标：</w:t>
      </w:r>
      <w:r>
        <w:rPr>
          <w:rFonts w:hint="eastAsia" w:ascii="仿宋_GB2312" w:hAnsi="仿宋" w:eastAsia="仿宋_GB2312" w:cs="Times New Roman"/>
          <w:bCs/>
          <w:sz w:val="24"/>
          <w:szCs w:val="24"/>
          <w:highlight w:val="none"/>
          <w:lang w:val="en-US" w:eastAsia="zh-CN"/>
        </w:rPr>
        <w:t>按照贯通分段培养高级应用型人才进行描述，包括前三年达到的技能能力，后两年达到的技术能力、后续发展能力等。</w:t>
      </w:r>
    </w:p>
    <w:p w14:paraId="13ED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eastAsia="楷体"/>
          <w:b/>
          <w:sz w:val="24"/>
          <w:szCs w:val="24"/>
          <w:highlight w:val="none"/>
        </w:rPr>
      </w:pPr>
      <w:r>
        <w:rPr>
          <w:rFonts w:hint="eastAsia" w:eastAsia="楷体"/>
          <w:b/>
          <w:sz w:val="24"/>
          <w:szCs w:val="24"/>
          <w:highlight w:val="none"/>
          <w:lang w:val="en-US" w:eastAsia="zh-CN"/>
        </w:rPr>
        <w:t>建议</w:t>
      </w:r>
      <w:r>
        <w:rPr>
          <w:rFonts w:eastAsia="楷体"/>
          <w:b/>
          <w:sz w:val="24"/>
          <w:szCs w:val="24"/>
          <w:highlight w:val="none"/>
        </w:rPr>
        <w:t>模板：</w:t>
      </w:r>
    </w:p>
    <w:p w14:paraId="139E6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outlineLvl w:val="2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  <w:highlight w:val="none"/>
          <w:lang w:val="en-US" w:eastAsia="zh-CN"/>
        </w:rPr>
        <w:t>人才培养目标：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体现服务面向、人才定位及毕业5年左右能够达到的职业能力预期。</w:t>
      </w:r>
    </w:p>
    <w:p w14:paraId="4F9B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本专业立足地方，面向……行业发展需求，培养德智体美劳全面发展，理想信念坚定、爱国情怀深厚、品德修养高尚、科学研究能力强、创新意识强、国际视野宽，能在……等相关领域从事……工作，尤其在……等领域具有竞争优势的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高级应用型</w:t>
      </w:r>
      <w:r>
        <w:rPr>
          <w:rFonts w:eastAsia="仿宋"/>
          <w:sz w:val="24"/>
          <w:szCs w:val="24"/>
          <w:highlight w:val="none"/>
        </w:rPr>
        <w:t>人才。</w:t>
      </w:r>
    </w:p>
    <w:p w14:paraId="2526D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本专业</w:t>
      </w:r>
      <w:bookmarkStart w:id="1" w:name="_Hlk106009335"/>
      <w:r>
        <w:rPr>
          <w:rFonts w:eastAsia="仿宋"/>
          <w:sz w:val="24"/>
          <w:szCs w:val="24"/>
          <w:highlight w:val="none"/>
        </w:rPr>
        <w:t>学生毕业后五年左右预期能够具有如下能力</w:t>
      </w:r>
      <w:bookmarkEnd w:id="1"/>
      <w:r>
        <w:rPr>
          <w:rFonts w:eastAsia="仿宋"/>
          <w:sz w:val="24"/>
          <w:szCs w:val="24"/>
          <w:highlight w:val="none"/>
        </w:rPr>
        <w:t>：</w:t>
      </w:r>
    </w:p>
    <w:p w14:paraId="047E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 xml:space="preserve">目标1：自觉践行社会主义核心价值观，具备良好的身心素质、人文素养、职业道德和敬业精神，遵守……等方针、政策和法律法规； </w:t>
      </w:r>
    </w:p>
    <w:p w14:paraId="09B6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 xml:space="preserve">目标2：能胜任……相关领域的生产、设计、研究与开发工作，能创造性地解决……等领域的工程问题； </w:t>
      </w:r>
    </w:p>
    <w:p w14:paraId="1A0A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 xml:space="preserve">目标3：能在一个设计、生产或科研团队中担任组织、管理角色； </w:t>
      </w:r>
    </w:p>
    <w:p w14:paraId="596C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eastAsia="仿宋"/>
          <w:sz w:val="24"/>
          <w:szCs w:val="24"/>
          <w:highlight w:val="none"/>
          <w:lang w:val="en-US" w:eastAsia="zh-CN"/>
        </w:rPr>
      </w:pPr>
      <w:r>
        <w:rPr>
          <w:rFonts w:eastAsia="仿宋"/>
          <w:sz w:val="24"/>
          <w:szCs w:val="24"/>
          <w:highlight w:val="none"/>
        </w:rPr>
        <w:t>目标4：能够掌握学科国内外前沿动态，通过终身学习渠道提升自我能力，适应职业发展。</w:t>
      </w:r>
    </w:p>
    <w:p w14:paraId="7970E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outlineLvl w:val="2"/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典型工作任务与职业能力：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包括知识要求、素质要求、能力要求、对具体从事的典型岗位进行分析（包括岗位名称、岗位描述、素质要求、核心技能要求、相应的职业资格证书）、典型工作任务和职业能力分析（包括工作领域、工作任务、职业能力）。</w:t>
      </w:r>
    </w:p>
    <w:p w14:paraId="0815F2B3">
      <w:pPr>
        <w:numPr>
          <w:ilvl w:val="0"/>
          <w:numId w:val="0"/>
        </w:numPr>
        <w:spacing w:line="500" w:lineRule="exact"/>
        <w:ind w:firstLine="482" w:firstLineChars="200"/>
        <w:jc w:val="center"/>
        <w:outlineLvl w:val="2"/>
        <w:rPr>
          <w:rFonts w:hint="eastAsia" w:ascii="Times New Roman" w:hAnsi="Times New Roman" w:eastAsia="楷体" w:cs="Times New Roman"/>
          <w:b/>
          <w:sz w:val="24"/>
          <w:szCs w:val="24"/>
          <w:highlight w:val="none"/>
          <w:lang w:val="en-US" w:eastAsia="zh-CN"/>
        </w:rPr>
      </w:pPr>
    </w:p>
    <w:p w14:paraId="43C463D7">
      <w:pPr>
        <w:numPr>
          <w:ilvl w:val="0"/>
          <w:numId w:val="0"/>
        </w:numPr>
        <w:spacing w:line="500" w:lineRule="exact"/>
        <w:ind w:firstLine="482" w:firstLineChars="200"/>
        <w:jc w:val="center"/>
        <w:outlineLvl w:val="2"/>
        <w:rPr>
          <w:rFonts w:hint="eastAsia" w:ascii="Times New Roman" w:hAnsi="Times New Roman" w:eastAsia="楷体" w:cs="Times New Roman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  <w:highlight w:val="none"/>
          <w:lang w:val="en-US" w:eastAsia="zh-CN"/>
        </w:rPr>
        <w:t>典型工作任务与职业能力</w:t>
      </w:r>
    </w:p>
    <w:tbl>
      <w:tblPr>
        <w:tblStyle w:val="9"/>
        <w:tblW w:w="870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060"/>
        <w:gridCol w:w="3780"/>
      </w:tblGrid>
      <w:tr w14:paraId="01F6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67" w:type="dxa"/>
            <w:noWrap w:val="0"/>
            <w:vAlign w:val="center"/>
          </w:tcPr>
          <w:p w14:paraId="60D5AFB8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工作领域</w:t>
            </w:r>
          </w:p>
        </w:tc>
        <w:tc>
          <w:tcPr>
            <w:tcW w:w="3060" w:type="dxa"/>
            <w:noWrap w:val="0"/>
            <w:vAlign w:val="center"/>
          </w:tcPr>
          <w:p w14:paraId="00AB760A">
            <w:pPr>
              <w:pStyle w:val="17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工作任务</w:t>
            </w:r>
          </w:p>
        </w:tc>
        <w:tc>
          <w:tcPr>
            <w:tcW w:w="3780" w:type="dxa"/>
            <w:noWrap w:val="0"/>
            <w:vAlign w:val="center"/>
          </w:tcPr>
          <w:p w14:paraId="797FE988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职业能力</w:t>
            </w:r>
          </w:p>
        </w:tc>
      </w:tr>
      <w:tr w14:paraId="2F13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dxa"/>
            <w:vMerge w:val="restart"/>
            <w:noWrap w:val="0"/>
            <w:vAlign w:val="top"/>
          </w:tcPr>
          <w:p w14:paraId="51EE63F6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  <w:p w14:paraId="345E73BC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  <w:p w14:paraId="0311E348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  <w:t>（1）电气设备操作安装（电气安装操作工）</w:t>
            </w:r>
          </w:p>
        </w:tc>
        <w:tc>
          <w:tcPr>
            <w:tcW w:w="3060" w:type="dxa"/>
            <w:noWrap w:val="0"/>
            <w:vAlign w:val="center"/>
          </w:tcPr>
          <w:p w14:paraId="71586E04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1-1自动设备的操作</w:t>
            </w:r>
          </w:p>
        </w:tc>
        <w:tc>
          <w:tcPr>
            <w:tcW w:w="3780" w:type="dxa"/>
            <w:noWrap w:val="0"/>
            <w:vAlign w:val="top"/>
          </w:tcPr>
          <w:p w14:paraId="3E388B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1-1-1 能根据生产流程的要求，合理化的操作</w:t>
            </w:r>
          </w:p>
          <w:p w14:paraId="3286C843">
            <w:pPr>
              <w:adjustRightInd w:val="0"/>
              <w:snapToGrid w:val="0"/>
              <w:ind w:firstLine="540" w:firstLineChars="30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自动设备。</w:t>
            </w:r>
          </w:p>
          <w:p w14:paraId="1DC996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1-1-2能根据实际现场的需要，熟悉自动化流</w:t>
            </w:r>
          </w:p>
          <w:p w14:paraId="6811B0A9">
            <w:pPr>
              <w:adjustRightInd w:val="0"/>
              <w:snapToGrid w:val="0"/>
              <w:ind w:firstLine="540" w:firstLineChars="30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水线的生产流程。</w:t>
            </w:r>
          </w:p>
        </w:tc>
      </w:tr>
      <w:tr w14:paraId="115D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dxa"/>
            <w:vMerge w:val="continue"/>
            <w:noWrap w:val="0"/>
            <w:vAlign w:val="top"/>
          </w:tcPr>
          <w:p w14:paraId="45EFD5D1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629EE3D9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1-2电控柜的安装</w:t>
            </w:r>
          </w:p>
        </w:tc>
        <w:tc>
          <w:tcPr>
            <w:tcW w:w="3780" w:type="dxa"/>
            <w:noWrap w:val="0"/>
            <w:vAlign w:val="top"/>
          </w:tcPr>
          <w:p w14:paraId="3E08A0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1-2-1能根据CAD图纸，对电气柜进行合理化</w:t>
            </w:r>
          </w:p>
          <w:p w14:paraId="11F8198C">
            <w:pPr>
              <w:adjustRightInd w:val="0"/>
              <w:snapToGrid w:val="0"/>
              <w:ind w:firstLine="540" w:firstLineChars="30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的布局。</w:t>
            </w:r>
          </w:p>
          <w:p w14:paraId="6122E086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1-2-2能看懂施工图纸。</w:t>
            </w:r>
          </w:p>
        </w:tc>
      </w:tr>
      <w:tr w14:paraId="0968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dxa"/>
            <w:vMerge w:val="continue"/>
            <w:noWrap w:val="0"/>
            <w:vAlign w:val="top"/>
          </w:tcPr>
          <w:p w14:paraId="121FB421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C8DEBA7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1-3电子产品的装配</w:t>
            </w:r>
          </w:p>
        </w:tc>
        <w:tc>
          <w:tcPr>
            <w:tcW w:w="3780" w:type="dxa"/>
            <w:noWrap w:val="0"/>
            <w:vAlign w:val="top"/>
          </w:tcPr>
          <w:p w14:paraId="58CEC22E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1-3-1能根据装配图，进行电子产品的装配。</w:t>
            </w:r>
          </w:p>
        </w:tc>
      </w:tr>
    </w:tbl>
    <w:p w14:paraId="676942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2"/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</w:rPr>
      </w:pP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四、毕业要求</w:t>
      </w:r>
    </w:p>
    <w:p w14:paraId="7743B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  <w:t>满足《关于职业院校专业人才培养方案制订与实施工作的指导意见》和《普通高等学校本科专业类教学质量国家标准》及其他权威文件要求，专业毕业要求应能支撑培养目标描述的毕业生知识、能力、素养，通过对毕业要求观测点的分解，有效引导课程设置与建设，使学生能力的培养可落实、可评价。</w:t>
      </w:r>
    </w:p>
    <w:p w14:paraId="44491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eastAsia="楷体"/>
          <w:b/>
          <w:sz w:val="24"/>
          <w:szCs w:val="24"/>
          <w:highlight w:val="none"/>
        </w:rPr>
      </w:pPr>
      <w:r>
        <w:rPr>
          <w:rFonts w:hint="eastAsia" w:eastAsia="楷体"/>
          <w:b/>
          <w:sz w:val="24"/>
          <w:szCs w:val="24"/>
          <w:highlight w:val="none"/>
          <w:lang w:val="en-US" w:eastAsia="zh-CN"/>
        </w:rPr>
        <w:t>建议</w:t>
      </w:r>
      <w:r>
        <w:rPr>
          <w:rFonts w:eastAsia="楷体"/>
          <w:b/>
          <w:sz w:val="24"/>
          <w:szCs w:val="24"/>
          <w:highlight w:val="none"/>
        </w:rPr>
        <w:t>模板：</w:t>
      </w:r>
    </w:p>
    <w:p w14:paraId="06946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eastAsia="楷体"/>
          <w:b/>
          <w:sz w:val="24"/>
          <w:szCs w:val="24"/>
          <w:highlight w:val="none"/>
          <w:lang w:val="en-US" w:eastAsia="zh-CN"/>
        </w:rPr>
      </w:pPr>
      <w:r>
        <w:rPr>
          <w:rFonts w:hint="eastAsia" w:eastAsia="楷体"/>
          <w:b/>
          <w:sz w:val="24"/>
          <w:szCs w:val="24"/>
          <w:highlight w:val="none"/>
          <w:lang w:val="en-US" w:eastAsia="zh-CN"/>
        </w:rPr>
        <w:t>专科阶段毕业要求：</w:t>
      </w:r>
    </w:p>
    <w:p w14:paraId="3C76A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eastAsia="楷体"/>
          <w:b/>
          <w:sz w:val="24"/>
          <w:szCs w:val="24"/>
          <w:highlight w:val="none"/>
          <w:lang w:val="en-US" w:eastAsia="zh-CN"/>
        </w:rPr>
      </w:pPr>
      <w:r>
        <w:rPr>
          <w:rFonts w:hint="eastAsia" w:eastAsia="楷体"/>
          <w:b/>
          <w:sz w:val="24"/>
          <w:szCs w:val="24"/>
          <w:highlight w:val="none"/>
          <w:lang w:val="en-US" w:eastAsia="zh-CN"/>
        </w:rPr>
        <w:t>本科阶段毕业要求：</w:t>
      </w:r>
    </w:p>
    <w:p w14:paraId="7F82D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要求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1：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掌握本专业必须的</w:t>
      </w:r>
      <w:r>
        <w:rPr>
          <w:rFonts w:eastAsia="仿宋"/>
          <w:sz w:val="24"/>
          <w:szCs w:val="24"/>
          <w:highlight w:val="none"/>
        </w:rPr>
        <w:t>……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等专业知识，能够用于解决</w:t>
      </w:r>
      <w:r>
        <w:rPr>
          <w:rFonts w:eastAsia="仿宋"/>
          <w:sz w:val="24"/>
          <w:szCs w:val="24"/>
          <w:highlight w:val="none"/>
        </w:rPr>
        <w:t>……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领域中的复杂工程问题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 xml:space="preserve">； </w:t>
      </w:r>
    </w:p>
    <w:p w14:paraId="0F401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要求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2：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掌握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……相关领域的</w:t>
      </w:r>
      <w:r>
        <w:rPr>
          <w:rFonts w:eastAsia="仿宋"/>
          <w:sz w:val="24"/>
          <w:szCs w:val="24"/>
          <w:highlight w:val="none"/>
        </w:rPr>
        <w:t>……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工艺和</w:t>
      </w:r>
      <w:r>
        <w:rPr>
          <w:rFonts w:eastAsia="仿宋"/>
          <w:sz w:val="24"/>
          <w:szCs w:val="24"/>
          <w:highlight w:val="none"/>
        </w:rPr>
        <w:t>……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技术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能够运用</w:t>
      </w:r>
      <w:r>
        <w:rPr>
          <w:rFonts w:eastAsia="仿宋"/>
          <w:sz w:val="24"/>
          <w:szCs w:val="24"/>
          <w:highlight w:val="none"/>
        </w:rPr>
        <w:t>……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方法对</w:t>
      </w:r>
      <w:r>
        <w:rPr>
          <w:rFonts w:eastAsia="仿宋"/>
          <w:sz w:val="24"/>
          <w:szCs w:val="24"/>
          <w:highlight w:val="none"/>
        </w:rPr>
        <w:t>……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过程中涉及的工艺、设备等问题设计相应的解决方案，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具备</w:t>
      </w:r>
      <w:r>
        <w:rPr>
          <w:rFonts w:eastAsia="仿宋"/>
          <w:sz w:val="24"/>
          <w:szCs w:val="24"/>
          <w:highlight w:val="none"/>
        </w:rPr>
        <w:t>……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的能力；</w:t>
      </w:r>
    </w:p>
    <w:p w14:paraId="2CB05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要求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3：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具有良好的团队协作精神及沟通交流能力，具备较强的......能力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 xml:space="preserve">； </w:t>
      </w:r>
    </w:p>
    <w:p w14:paraId="00E24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要求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4：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具有自主学习和终身学习的意识，有不断学习和适应发展的能力</w:t>
      </w:r>
      <w:r>
        <w:rPr>
          <w:rFonts w:ascii="Times New Roman" w:hAnsi="Times New Roman" w:eastAsia="仿宋" w:cs="Times New Roman"/>
          <w:sz w:val="24"/>
          <w:szCs w:val="24"/>
          <w:highlight w:val="none"/>
        </w:rPr>
        <w:t>。</w:t>
      </w:r>
    </w:p>
    <w:p w14:paraId="17D2D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eastAsia="仿宋"/>
          <w:sz w:val="24"/>
          <w:szCs w:val="24"/>
          <w:highlight w:val="none"/>
          <w:lang w:val="en-US" w:eastAsia="zh-CN"/>
        </w:rPr>
        <w:t>......</w:t>
      </w:r>
    </w:p>
    <w:p w14:paraId="3CFE7F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2"/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sz w:val="24"/>
          <w:szCs w:val="24"/>
          <w:highlight w:val="none"/>
          <w:lang w:val="en-US" w:eastAsia="zh-CN"/>
        </w:rPr>
        <w:t>五、课程体系</w:t>
      </w:r>
    </w:p>
    <w:p w14:paraId="7166B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  <w:t>1.课程体系总体要求</w:t>
      </w:r>
    </w:p>
    <w:p w14:paraId="7A53C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" w:eastAsia="仿宋_GB2312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  <w:t>积极回应新一轮科技革命和产业创新发展需求，根据职业岗位能力的要求，以培养学生的综合职业能力为目标，按照职业岗位人才成长的过程构建技术技能岗位实践培养体系，专科阶段和本科阶段可获取的职业资格证书。专业课程的设置紧跟该专业的技术更新，具有适度的前瞻性。应平衡每学期开设课程数量，明确课程修读的逻辑先后关系，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形成课程逻辑结构图。</w:t>
      </w:r>
    </w:p>
    <w:p w14:paraId="4DCBE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" w:eastAsia="仿宋_GB2312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每个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在第一学期开设1个学分的专业导论课程，</w:t>
      </w:r>
      <w:r>
        <w:rPr>
          <w:rFonts w:hint="eastAsia" w:ascii="仿宋" w:hAnsi="仿宋" w:eastAsia="仿宋" w:cs="宋体"/>
          <w:kern w:val="0"/>
          <w:sz w:val="24"/>
          <w:szCs w:val="24"/>
          <w:highlight w:val="none"/>
        </w:rPr>
        <w:t>由常州大学和合作院校各承担8学时的教学任务，也可以聘请行业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专家以讲座的组织教学。</w:t>
      </w:r>
    </w:p>
    <w:p w14:paraId="04416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  <w:t>2.课程设置</w:t>
      </w:r>
    </w:p>
    <w:p w14:paraId="0E946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  <w:t>课程体系总框架由通识教育课程、专业基础课程、专业课程三类理论课程和实践课程构成，每类课程设必修课程和选修课程。</w:t>
      </w:r>
    </w:p>
    <w:p w14:paraId="4F2E8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highlight w:val="none"/>
          <w:lang w:val="en-US" w:eastAsia="zh-CN"/>
        </w:rPr>
        <w:t>集中实训环节包括军训、思想政治理论课综合实践、基础技术技能训练、综合技术技能训练、企业实践、顶岗实习、和毕业环节等部分组成。</w:t>
      </w:r>
    </w:p>
    <w:p w14:paraId="4E5DF6C7">
      <w:pPr>
        <w:keepNext w:val="0"/>
        <w:keepLines w:val="0"/>
        <w:pageBreakBefore w:val="0"/>
        <w:widowControl w:val="0"/>
        <w:tabs>
          <w:tab w:val="left" w:pos="299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44"/>
          <w:szCs w:val="24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732C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default" w:ascii="黑体" w:hAnsi="黑体" w:eastAsia="黑体" w:cs="黑体"/>
          <w:b w:val="0"/>
          <w:bCs w:val="0"/>
          <w:sz w:val="44"/>
          <w:szCs w:val="24"/>
          <w:u w:val="single"/>
          <w:lang w:val="en-US" w:eastAsia="zh-CN"/>
        </w:rPr>
      </w:pPr>
    </w:p>
    <w:p w14:paraId="1C07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w w:val="90"/>
          <w:sz w:val="5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23"/>
          <w:w w:val="100"/>
          <w:sz w:val="56"/>
          <w:szCs w:val="36"/>
        </w:rPr>
        <w:t>常州大学</w:t>
      </w:r>
      <w:r>
        <w:rPr>
          <w:rFonts w:hint="eastAsia" w:ascii="黑体" w:hAnsi="黑体" w:eastAsia="黑体" w:cs="黑体"/>
          <w:b w:val="0"/>
          <w:bCs w:val="0"/>
          <w:spacing w:val="-23"/>
          <w:w w:val="100"/>
          <w:sz w:val="56"/>
          <w:szCs w:val="36"/>
          <w:lang w:val="en-US" w:eastAsia="zh-CN"/>
        </w:rPr>
        <w:t>现代职教体系</w:t>
      </w:r>
      <w:r>
        <w:rPr>
          <w:rFonts w:hint="eastAsia" w:ascii="黑体" w:hAnsi="黑体" w:eastAsia="黑体" w:cs="黑体"/>
          <w:b w:val="0"/>
          <w:bCs w:val="0"/>
          <w:spacing w:val="-23"/>
          <w:w w:val="100"/>
          <w:sz w:val="56"/>
          <w:szCs w:val="36"/>
        </w:rPr>
        <w:t>贯通</w:t>
      </w:r>
      <w:r>
        <w:rPr>
          <w:rFonts w:hint="eastAsia" w:ascii="黑体" w:hAnsi="黑体" w:eastAsia="黑体" w:cs="黑体"/>
          <w:b w:val="0"/>
          <w:bCs w:val="0"/>
          <w:spacing w:val="-23"/>
          <w:w w:val="100"/>
          <w:sz w:val="56"/>
          <w:szCs w:val="36"/>
          <w:lang w:val="en-US" w:eastAsia="zh-CN"/>
        </w:rPr>
        <w:t>培养项目</w:t>
      </w:r>
    </w:p>
    <w:p w14:paraId="36485732">
      <w:pPr>
        <w:spacing w:line="360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sz w:val="96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96"/>
          <w:szCs w:val="44"/>
        </w:rPr>
        <w:t>人才培养方案</w:t>
      </w:r>
    </w:p>
    <w:p w14:paraId="3DC00FFD">
      <w:pPr>
        <w:spacing w:line="360" w:lineRule="auto"/>
        <w:jc w:val="left"/>
        <w:outlineLvl w:val="0"/>
        <w:rPr>
          <w:rFonts w:hint="eastAsia" w:ascii="黑体" w:hAnsi="黑体" w:eastAsia="黑体" w:cs="黑体"/>
          <w:b/>
          <w:bCs/>
          <w:sz w:val="96"/>
          <w:szCs w:val="44"/>
        </w:rPr>
      </w:pPr>
    </w:p>
    <w:p w14:paraId="4A23C3C7">
      <w:pPr>
        <w:spacing w:line="360" w:lineRule="auto"/>
        <w:jc w:val="left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4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E59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280" w:firstLineChars="4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  <w:t>合作院校项目负责人：</w:t>
      </w:r>
    </w:p>
    <w:p w14:paraId="6DA23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  <w:t>合作院校专业所在学院负责人：</w:t>
      </w:r>
    </w:p>
    <w:p w14:paraId="197B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920" w:firstLineChars="600"/>
        <w:jc w:val="left"/>
        <w:textAlignment w:val="auto"/>
        <w:outlineLvl w:val="0"/>
        <w:rPr>
          <w:rFonts w:hint="default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  <w:t>本科项目负责人：</w:t>
      </w:r>
    </w:p>
    <w:p w14:paraId="285B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  <w:t>本科专业所在学院负责人：</w:t>
      </w:r>
    </w:p>
    <w:p w14:paraId="52F6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80" w:firstLineChars="900"/>
        <w:jc w:val="left"/>
        <w:textAlignment w:val="auto"/>
        <w:outlineLvl w:val="0"/>
        <w:rPr>
          <w:rFonts w:hint="default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  <w:t>编制时间：</w:t>
      </w:r>
    </w:p>
    <w:p w14:paraId="096E0ED5">
      <w:pPr>
        <w:spacing w:line="360" w:lineRule="auto"/>
        <w:jc w:val="left"/>
        <w:outlineLvl w:val="0"/>
        <w:rPr>
          <w:rFonts w:hint="default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</w:pPr>
    </w:p>
    <w:p w14:paraId="27BE0911">
      <w:pPr>
        <w:spacing w:line="360" w:lineRule="auto"/>
        <w:jc w:val="left"/>
        <w:outlineLvl w:val="0"/>
        <w:rPr>
          <w:rFonts w:hint="default" w:ascii="方正仿宋_GBK" w:hAnsi="方正仿宋_GBK" w:eastAsia="方正仿宋_GBK" w:cs="方正仿宋_GBK"/>
          <w:b w:val="0"/>
          <w:bCs w:val="0"/>
          <w:sz w:val="32"/>
          <w:szCs w:val="2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2"/>
        <w:gridCol w:w="2014"/>
      </w:tblGrid>
      <w:tr w14:paraId="47C0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464" w:type="dxa"/>
            <w:tcBorders>
              <w:tl2br w:val="nil"/>
              <w:tr2bl w:val="nil"/>
            </w:tcBorders>
            <w:vAlign w:val="top"/>
          </w:tcPr>
          <w:p w14:paraId="12DC3A6C">
            <w:pPr>
              <w:spacing w:line="240" w:lineRule="auto"/>
              <w:ind w:firstLine="520" w:firstLineChars="10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lang w:val="en-US" w:eastAsia="zh-CN"/>
              </w:rPr>
              <w:t>常 州 大 学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top"/>
          </w:tcPr>
          <w:p w14:paraId="07EF4442">
            <w:pPr>
              <w:spacing w:line="240" w:lineRule="auto"/>
              <w:jc w:val="left"/>
              <w:outlineLvl w:val="0"/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vertAlign w:val="baseline"/>
                <w:lang w:val="en-US" w:eastAsia="zh-CN"/>
              </w:rPr>
            </w:pPr>
          </w:p>
        </w:tc>
      </w:tr>
      <w:tr w14:paraId="3A98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464" w:type="dxa"/>
            <w:tcBorders>
              <w:tl2br w:val="nil"/>
              <w:tr2bl w:val="nil"/>
            </w:tcBorders>
            <w:vAlign w:val="top"/>
          </w:tcPr>
          <w:p w14:paraId="3B771100">
            <w:pPr>
              <w:spacing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vAlign w:val="top"/>
          </w:tcPr>
          <w:p w14:paraId="1F7E3964">
            <w:pPr>
              <w:spacing w:line="240" w:lineRule="auto"/>
              <w:jc w:val="both"/>
              <w:outlineLvl w:val="0"/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lang w:val="en-US" w:eastAsia="zh-CN"/>
              </w:rPr>
              <w:t>编 制</w:t>
            </w:r>
          </w:p>
        </w:tc>
      </w:tr>
      <w:tr w14:paraId="5F2D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464" w:type="dxa"/>
            <w:tcBorders>
              <w:tl2br w:val="nil"/>
              <w:tr2bl w:val="nil"/>
            </w:tcBorders>
            <w:vAlign w:val="top"/>
          </w:tcPr>
          <w:p w14:paraId="5D154998">
            <w:pPr>
              <w:spacing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lang w:val="en-US" w:eastAsia="zh-CN"/>
              </w:rPr>
              <w:t>（合作院校校名）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top"/>
          </w:tcPr>
          <w:p w14:paraId="58301C61">
            <w:pPr>
              <w:spacing w:line="240" w:lineRule="auto"/>
              <w:jc w:val="left"/>
              <w:outlineLvl w:val="0"/>
              <w:rPr>
                <w:rFonts w:hint="eastAsia" w:ascii="黑体" w:hAnsi="黑体" w:eastAsia="黑体" w:cs="黑体"/>
                <w:b w:val="0"/>
                <w:bCs w:val="0"/>
                <w:sz w:val="52"/>
                <w:szCs w:val="32"/>
                <w:vertAlign w:val="baseline"/>
                <w:lang w:val="en-US" w:eastAsia="zh-CN"/>
              </w:rPr>
            </w:pPr>
          </w:p>
        </w:tc>
      </w:tr>
    </w:tbl>
    <w:p w14:paraId="19195564">
      <w:pPr>
        <w:spacing w:line="360" w:lineRule="auto"/>
        <w:jc w:val="left"/>
        <w:outlineLvl w:val="0"/>
        <w:rPr>
          <w:rFonts w:hint="eastAsia" w:ascii="黑体" w:hAnsi="黑体" w:eastAsia="黑体" w:cs="黑体"/>
          <w:b/>
          <w:bCs/>
          <w:sz w:val="5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0443C31">
      <w:pPr>
        <w:spacing w:line="360" w:lineRule="auto"/>
        <w:jc w:val="center"/>
        <w:outlineLvl w:val="0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常州大学、（合作院校校名）</w:t>
      </w:r>
    </w:p>
    <w:p w14:paraId="17930EEA">
      <w:pPr>
        <w:spacing w:line="360" w:lineRule="auto"/>
        <w:jc w:val="center"/>
        <w:outlineLvl w:val="0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专业（专科）和</w:t>
      </w:r>
      <w:r>
        <w:rPr>
          <w:rFonts w:hint="eastAsia" w:ascii="黑体" w:hAnsi="黑体" w:eastAsia="黑体" w:cs="黑体"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专业（本科）</w:t>
      </w:r>
    </w:p>
    <w:p w14:paraId="44076592">
      <w:pPr>
        <w:spacing w:line="360" w:lineRule="auto"/>
        <w:jc w:val="center"/>
        <w:outlineLvl w:val="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贯通培养项目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人才</w:t>
      </w:r>
      <w:r>
        <w:rPr>
          <w:rFonts w:hint="eastAsia" w:ascii="黑体" w:hAnsi="黑体" w:eastAsia="黑体" w:cs="黑体"/>
          <w:bCs/>
          <w:sz w:val="30"/>
          <w:szCs w:val="30"/>
        </w:rPr>
        <w:t>培养方案</w:t>
      </w:r>
      <w:bookmarkEnd w:id="0"/>
    </w:p>
    <w:p w14:paraId="25CFF99F">
      <w:pPr>
        <w:spacing w:line="360" w:lineRule="auto"/>
        <w:jc w:val="center"/>
        <w:outlineLvl w:val="0"/>
        <w:rPr>
          <w:rFonts w:ascii="黑体" w:hAnsi="黑体" w:eastAsia="黑体" w:cs="黑体"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Cs/>
          <w:sz w:val="30"/>
          <w:szCs w:val="30"/>
          <w:highlight w:val="none"/>
        </w:rPr>
        <w:t>（黑体 小三 行距1.5倍 一级标题）</w:t>
      </w:r>
    </w:p>
    <w:p w14:paraId="2FFA7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0" w:firstLineChars="0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项目</w:t>
      </w:r>
      <w:r>
        <w:rPr>
          <w:rFonts w:hint="eastAsia" w:ascii="黑体" w:hAnsi="黑体" w:eastAsia="黑体" w:cs="黑体"/>
          <w:sz w:val="24"/>
          <w:szCs w:val="24"/>
        </w:rPr>
        <w:t>专业介绍</w:t>
      </w:r>
      <w:r>
        <w:rPr>
          <w:rFonts w:hint="eastAsia" w:ascii="黑体" w:hAnsi="黑体" w:eastAsia="黑体" w:cs="黑体"/>
          <w:bCs/>
          <w:sz w:val="24"/>
          <w:szCs w:val="24"/>
        </w:rPr>
        <w:t>（黑体 小四 行距1.5倍 固定23磅）</w:t>
      </w:r>
    </w:p>
    <w:p w14:paraId="5F764E4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/>
        <w:textAlignment w:val="auto"/>
        <w:rPr>
          <w:bCs/>
        </w:rPr>
      </w:pPr>
      <w:r>
        <w:rPr>
          <w:rFonts w:hint="eastAsia"/>
          <w:b/>
          <w:lang w:val="en-US" w:eastAsia="zh-CN"/>
        </w:rPr>
        <w:t>项目</w:t>
      </w:r>
      <w:r>
        <w:rPr>
          <w:b/>
        </w:rPr>
        <w:t>简介：</w:t>
      </w:r>
      <w:r>
        <w:rPr>
          <w:bCs/>
        </w:rPr>
        <w:t xml:space="preserve"> </w:t>
      </w:r>
      <w:r>
        <w:rPr>
          <w:rFonts w:hint="eastAsia"/>
        </w:rPr>
        <w:t>（汉仪书宋二简 五号 固定23磅）</w:t>
      </w:r>
    </w:p>
    <w:p w14:paraId="65F9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项目</w:t>
      </w:r>
      <w:r>
        <w:rPr>
          <w:rFonts w:hint="eastAsia" w:ascii="黑体" w:hAnsi="黑体" w:eastAsia="黑体" w:cs="黑体"/>
          <w:sz w:val="24"/>
          <w:szCs w:val="24"/>
        </w:rPr>
        <w:t>专业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信息</w:t>
      </w:r>
    </w:p>
    <w:p w14:paraId="57152C2B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  <w:lang w:eastAsia="zh-CN"/>
        </w:rPr>
      </w:pPr>
      <w:r>
        <w:rPr>
          <w:rFonts w:hint="eastAsia" w:eastAsia="汉仪书宋二简"/>
          <w:b/>
          <w:bCs/>
          <w:lang w:eastAsia="zh-CN"/>
        </w:rPr>
        <w:t>（</w:t>
      </w:r>
      <w:r>
        <w:rPr>
          <w:rFonts w:hint="eastAsia" w:eastAsia="汉仪书宋二简"/>
          <w:b/>
          <w:bCs/>
          <w:lang w:val="en-US" w:eastAsia="zh-CN"/>
        </w:rPr>
        <w:t>一</w:t>
      </w:r>
      <w:r>
        <w:rPr>
          <w:rFonts w:hint="eastAsia" w:eastAsia="汉仪书宋二简"/>
          <w:b/>
          <w:bCs/>
          <w:lang w:eastAsia="zh-CN"/>
        </w:rPr>
        <w:t>）对应</w:t>
      </w:r>
      <w:r>
        <w:rPr>
          <w:rFonts w:hint="eastAsia" w:eastAsia="汉仪书宋二简"/>
          <w:b/>
          <w:bCs/>
          <w:lang w:val="en-US" w:eastAsia="zh-CN"/>
        </w:rPr>
        <w:t>合作</w:t>
      </w:r>
      <w:r>
        <w:rPr>
          <w:rFonts w:hint="eastAsia" w:eastAsia="汉仪书宋二简"/>
          <w:b/>
          <w:bCs/>
          <w:lang w:eastAsia="zh-CN"/>
        </w:rPr>
        <w:t>院校专业信息</w:t>
      </w:r>
    </w:p>
    <w:p w14:paraId="319AD2F8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1.专业代码：</w:t>
      </w:r>
      <w:r>
        <w:rPr>
          <w:rFonts w:hint="eastAsia"/>
        </w:rPr>
        <w:t>（汉仪书宋二简 五号 固定23磅）</w:t>
      </w:r>
    </w:p>
    <w:p w14:paraId="0F8E16B0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2.专业名称：</w:t>
      </w:r>
    </w:p>
    <w:p w14:paraId="5D53BB9B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3.学制：</w:t>
      </w:r>
    </w:p>
    <w:p w14:paraId="386FA510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4.招生对象：</w:t>
      </w:r>
    </w:p>
    <w:p w14:paraId="46F10A23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  <w:lang w:eastAsia="zh-CN"/>
        </w:rPr>
      </w:pPr>
      <w:r>
        <w:rPr>
          <w:rFonts w:hint="eastAsia" w:eastAsia="汉仪书宋二简"/>
          <w:b/>
          <w:bCs/>
          <w:lang w:eastAsia="zh-CN"/>
        </w:rPr>
        <w:t>（</w:t>
      </w:r>
      <w:r>
        <w:rPr>
          <w:rFonts w:hint="eastAsia" w:eastAsia="汉仪书宋二简"/>
          <w:b/>
          <w:bCs/>
          <w:lang w:val="en-US" w:eastAsia="zh-CN"/>
        </w:rPr>
        <w:t>二</w:t>
      </w:r>
      <w:r>
        <w:rPr>
          <w:rFonts w:hint="eastAsia" w:eastAsia="汉仪书宋二简"/>
          <w:b/>
          <w:bCs/>
          <w:lang w:eastAsia="zh-CN"/>
        </w:rPr>
        <w:t>）</w:t>
      </w:r>
      <w:r>
        <w:rPr>
          <w:rFonts w:hint="eastAsia" w:eastAsia="汉仪书宋二简"/>
          <w:b/>
          <w:bCs/>
          <w:lang w:val="en-US" w:eastAsia="zh-CN"/>
        </w:rPr>
        <w:t>本科</w:t>
      </w:r>
      <w:r>
        <w:rPr>
          <w:rFonts w:hint="eastAsia" w:eastAsia="汉仪书宋二简"/>
          <w:b/>
          <w:bCs/>
          <w:lang w:eastAsia="zh-CN"/>
        </w:rPr>
        <w:t>专业信息</w:t>
      </w:r>
    </w:p>
    <w:p w14:paraId="3C480AA8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1.专业代码：</w:t>
      </w:r>
    </w:p>
    <w:p w14:paraId="154BBDEA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2.专业名称：</w:t>
      </w:r>
    </w:p>
    <w:p w14:paraId="7C324CC9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3.学制：</w:t>
      </w:r>
    </w:p>
    <w:p w14:paraId="7DA6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人才培养目标和职业能力</w:t>
      </w:r>
    </w:p>
    <w:p w14:paraId="448A2999">
      <w:pPr>
        <w:spacing w:before="156" w:beforeLines="50" w:after="156" w:afterLines="50"/>
        <w:ind w:left="-210" w:leftChars="-100" w:firstLine="422" w:firstLineChars="200"/>
        <w:rPr>
          <w:rFonts w:hint="eastAsia"/>
        </w:rPr>
      </w:pPr>
      <w:r>
        <w:rPr>
          <w:rFonts w:hint="eastAsia" w:eastAsia="汉仪书宋二简"/>
          <w:b/>
          <w:bCs/>
          <w:lang w:val="en-US" w:eastAsia="zh-CN"/>
        </w:rPr>
        <w:t>（一）人才培养目标：</w:t>
      </w:r>
      <w:r>
        <w:rPr>
          <w:bCs/>
        </w:rPr>
        <w:t xml:space="preserve"> </w:t>
      </w:r>
      <w:r>
        <w:rPr>
          <w:rFonts w:hint="eastAsia"/>
        </w:rPr>
        <w:t>（汉仪书宋二简 五号 固定23磅）</w:t>
      </w:r>
    </w:p>
    <w:p w14:paraId="67DF731A">
      <w:pPr>
        <w:spacing w:before="156" w:beforeLines="50" w:after="156" w:afterLines="50"/>
        <w:ind w:left="-210" w:leftChars="-1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目标1：</w:t>
      </w:r>
    </w:p>
    <w:p w14:paraId="19B62BE5">
      <w:pPr>
        <w:spacing w:before="156" w:beforeLines="50" w:after="156" w:afterLines="50"/>
        <w:ind w:left="-210" w:leftChars="-1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目标2：</w:t>
      </w:r>
    </w:p>
    <w:p w14:paraId="0E2D33E3">
      <w:pPr>
        <w:spacing w:before="156" w:beforeLines="50" w:after="156" w:afterLines="50"/>
        <w:ind w:left="-210" w:leftChars="-1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目标3：</w:t>
      </w:r>
    </w:p>
    <w:p w14:paraId="6B99A900">
      <w:pPr>
        <w:spacing w:before="156" w:beforeLines="50" w:after="156" w:afterLines="50"/>
        <w:ind w:left="-210" w:leftChars="-100" w:firstLine="422" w:firstLineChars="200"/>
        <w:rPr>
          <w:rFonts w:hint="eastAsia"/>
        </w:rPr>
      </w:pPr>
      <w:r>
        <w:rPr>
          <w:rFonts w:hint="eastAsia" w:eastAsia="汉仪书宋二简"/>
          <w:b/>
          <w:bCs/>
          <w:lang w:val="en-US" w:eastAsia="zh-CN"/>
        </w:rPr>
        <w:t>（二）典型工作任务与职业能力：</w:t>
      </w:r>
    </w:p>
    <w:p w14:paraId="7E94171B">
      <w:pPr>
        <w:numPr>
          <w:ilvl w:val="0"/>
          <w:numId w:val="0"/>
        </w:numPr>
        <w:spacing w:line="500" w:lineRule="exact"/>
        <w:ind w:firstLine="482" w:firstLineChars="200"/>
        <w:jc w:val="center"/>
        <w:outlineLvl w:val="2"/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典型工作任务与职业能力</w:t>
      </w:r>
    </w:p>
    <w:tbl>
      <w:tblPr>
        <w:tblStyle w:val="9"/>
        <w:tblW w:w="870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060"/>
        <w:gridCol w:w="3780"/>
      </w:tblGrid>
      <w:tr w14:paraId="3B9C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67" w:type="dxa"/>
            <w:noWrap w:val="0"/>
            <w:vAlign w:val="center"/>
          </w:tcPr>
          <w:p w14:paraId="57BE9B74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工作领域</w:t>
            </w:r>
          </w:p>
        </w:tc>
        <w:tc>
          <w:tcPr>
            <w:tcW w:w="3060" w:type="dxa"/>
            <w:noWrap w:val="0"/>
            <w:vAlign w:val="center"/>
          </w:tcPr>
          <w:p w14:paraId="5883CDAA">
            <w:pPr>
              <w:pStyle w:val="17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工作任务</w:t>
            </w:r>
          </w:p>
        </w:tc>
        <w:tc>
          <w:tcPr>
            <w:tcW w:w="3780" w:type="dxa"/>
            <w:noWrap w:val="0"/>
            <w:vAlign w:val="center"/>
          </w:tcPr>
          <w:p w14:paraId="1E96FBC4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职业能力</w:t>
            </w:r>
          </w:p>
        </w:tc>
      </w:tr>
      <w:tr w14:paraId="38E8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dxa"/>
            <w:vMerge w:val="restart"/>
            <w:noWrap w:val="0"/>
            <w:vAlign w:val="top"/>
          </w:tcPr>
          <w:p w14:paraId="7A30B1F0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66986E6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noWrap w:val="0"/>
            <w:vAlign w:val="top"/>
          </w:tcPr>
          <w:p w14:paraId="0DDF7CAF">
            <w:pPr>
              <w:adjustRightInd w:val="0"/>
              <w:snapToGrid w:val="0"/>
              <w:ind w:firstLine="540" w:firstLineChars="30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71E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dxa"/>
            <w:vMerge w:val="continue"/>
            <w:noWrap w:val="0"/>
            <w:vAlign w:val="top"/>
          </w:tcPr>
          <w:p w14:paraId="161A98B3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6171AEA8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noWrap w:val="0"/>
            <w:vAlign w:val="top"/>
          </w:tcPr>
          <w:p w14:paraId="71DF806C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DDF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7" w:type="dxa"/>
            <w:vMerge w:val="continue"/>
            <w:noWrap w:val="0"/>
            <w:vAlign w:val="top"/>
          </w:tcPr>
          <w:p w14:paraId="3BA04A54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7C72AF40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noWrap w:val="0"/>
            <w:vAlign w:val="top"/>
          </w:tcPr>
          <w:p w14:paraId="0DDEA92A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 w14:paraId="71B45CEA">
      <w:pPr>
        <w:spacing w:before="156" w:beforeLines="50" w:after="156" w:afterLines="50"/>
        <w:ind w:left="-210" w:leftChars="-100" w:firstLine="420" w:firstLineChars="200"/>
        <w:rPr>
          <w:rFonts w:hint="default"/>
          <w:lang w:val="en-US" w:eastAsia="zh-CN"/>
        </w:rPr>
      </w:pPr>
    </w:p>
    <w:p w14:paraId="4E0A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毕业</w:t>
      </w:r>
      <w:r>
        <w:rPr>
          <w:rFonts w:hint="eastAsia" w:ascii="黑体" w:hAnsi="黑体" w:eastAsia="黑体" w:cs="黑体"/>
          <w:sz w:val="24"/>
          <w:szCs w:val="24"/>
        </w:rPr>
        <w:t>要求</w:t>
      </w:r>
    </w:p>
    <w:p w14:paraId="47C816F2">
      <w:pPr>
        <w:pStyle w:val="13"/>
        <w:spacing w:line="460" w:lineRule="exact"/>
        <w:ind w:firstLine="422"/>
        <w:rPr>
          <w:rFonts w:hint="eastAsia"/>
        </w:rPr>
      </w:pPr>
      <w:r>
        <w:rPr>
          <w:rFonts w:hint="eastAsia"/>
          <w:b/>
          <w:highlight w:val="none"/>
          <w:lang w:val="en-US" w:eastAsia="zh-CN"/>
        </w:rPr>
        <w:t>专科</w:t>
      </w:r>
      <w:r>
        <w:rPr>
          <w:rFonts w:hint="eastAsia"/>
          <w:b/>
          <w:lang w:val="en-US" w:eastAsia="zh-CN"/>
        </w:rPr>
        <w:t>阶段</w:t>
      </w:r>
      <w:r>
        <w:rPr>
          <w:rFonts w:hint="eastAsia"/>
          <w:b/>
        </w:rPr>
        <w:t>毕业要求：</w:t>
      </w:r>
      <w:r>
        <w:rPr>
          <w:rFonts w:hint="eastAsia"/>
        </w:rPr>
        <w:t>（汉仪书宋二简 五号 固定23磅）</w:t>
      </w:r>
    </w:p>
    <w:p w14:paraId="79805035">
      <w:pPr>
        <w:pStyle w:val="13"/>
        <w:spacing w:line="460" w:lineRule="exact"/>
        <w:ind w:firstLine="422"/>
        <w:rPr>
          <w:rFonts w:hint="eastAsia"/>
        </w:rPr>
      </w:pPr>
      <w:r>
        <w:rPr>
          <w:rFonts w:hint="eastAsia"/>
          <w:b/>
          <w:lang w:val="en-US" w:eastAsia="zh-CN"/>
        </w:rPr>
        <w:t>本科阶段</w:t>
      </w:r>
      <w:r>
        <w:rPr>
          <w:rFonts w:hint="eastAsia"/>
          <w:b/>
        </w:rPr>
        <w:t>毕业要求：</w:t>
      </w:r>
      <w:r>
        <w:rPr>
          <w:rFonts w:hint="eastAsia"/>
        </w:rPr>
        <w:t>（汉仪书宋二简 五号 固定23磅）</w:t>
      </w:r>
    </w:p>
    <w:p w14:paraId="48A370F9">
      <w:pPr>
        <w:spacing w:before="156" w:beforeLines="50" w:after="156" w:afterLines="50"/>
        <w:ind w:left="-210" w:leftChars="-1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要求1：</w:t>
      </w:r>
    </w:p>
    <w:p w14:paraId="35822D3B">
      <w:pPr>
        <w:spacing w:before="156" w:beforeLines="50" w:after="156" w:afterLines="50"/>
        <w:ind w:left="-210" w:leftChars="-1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要求2：</w:t>
      </w:r>
    </w:p>
    <w:p w14:paraId="787941BA">
      <w:pPr>
        <w:spacing w:before="156" w:beforeLines="50" w:after="156" w:afterLines="50"/>
        <w:ind w:left="-210" w:leftChars="-1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要求3：</w:t>
      </w:r>
    </w:p>
    <w:p w14:paraId="5A5A55B0">
      <w:pPr>
        <w:numPr>
          <w:ilvl w:val="0"/>
          <w:numId w:val="0"/>
        </w:numPr>
        <w:spacing w:line="500" w:lineRule="exact"/>
        <w:ind w:firstLine="482" w:firstLineChars="200"/>
        <w:jc w:val="center"/>
        <w:outlineLvl w:val="2"/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</w:pPr>
      <w:r>
        <w:rPr>
          <w:rFonts w:hint="eastAsia" w:eastAsia="楷体" w:cs="Times New Roman"/>
          <w:b/>
          <w:sz w:val="24"/>
          <w:szCs w:val="24"/>
          <w:lang w:val="en-US" w:eastAsia="zh-CN"/>
        </w:rPr>
        <w:t>本科阶段</w:t>
      </w: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毕业要求指标点分解与实现矩阵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7CA1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261958F4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毕业要求</w:t>
            </w:r>
          </w:p>
        </w:tc>
        <w:tc>
          <w:tcPr>
            <w:tcW w:w="3058" w:type="dxa"/>
            <w:noWrap w:val="0"/>
            <w:vAlign w:val="top"/>
          </w:tcPr>
          <w:p w14:paraId="4881302F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指标点</w:t>
            </w:r>
          </w:p>
        </w:tc>
        <w:tc>
          <w:tcPr>
            <w:tcW w:w="3058" w:type="dxa"/>
            <w:noWrap w:val="0"/>
            <w:vAlign w:val="top"/>
          </w:tcPr>
          <w:p w14:paraId="5FB75A5F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课程</w:t>
            </w:r>
          </w:p>
        </w:tc>
      </w:tr>
      <w:tr w14:paraId="1B67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4BCC9E48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38710BB5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732FE4D0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742A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0C4CDA2E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2D567ECE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1DA5C977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1045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0C8187DC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4D8EFDC7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505D4600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0891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007F003A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163E5C0D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460A2386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3125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66D91FE8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558C4121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08717F41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7A58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noWrap w:val="0"/>
            <w:vAlign w:val="top"/>
          </w:tcPr>
          <w:p w14:paraId="6DB1EE2E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7CB8E470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058" w:type="dxa"/>
            <w:noWrap w:val="0"/>
            <w:vAlign w:val="top"/>
          </w:tcPr>
          <w:p w14:paraId="72333F9C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1CFBC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67494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五、课程体系</w:t>
      </w:r>
    </w:p>
    <w:p w14:paraId="28A24849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</w:rPr>
      </w:pPr>
      <w:r>
        <w:rPr>
          <w:rFonts w:hint="eastAsia" w:eastAsia="汉仪书宋二简"/>
          <w:b/>
          <w:bCs/>
        </w:rPr>
        <w:t>（一）核心课程及主要实践教学环节</w:t>
      </w:r>
    </w:p>
    <w:p w14:paraId="329A1B4E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1.核心课程</w:t>
      </w:r>
    </w:p>
    <w:p w14:paraId="55BE75F4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highlight w:val="none"/>
          <w:lang w:val="en-US" w:eastAsia="zh-CN"/>
        </w:rPr>
      </w:pPr>
      <w:r>
        <w:rPr>
          <w:rFonts w:hint="eastAsia" w:eastAsia="汉仪书宋二简"/>
          <w:b w:val="0"/>
          <w:bCs w:val="0"/>
          <w:highlight w:val="none"/>
          <w:lang w:val="en-US" w:eastAsia="zh-CN"/>
        </w:rPr>
        <w:t>专科阶段：</w:t>
      </w:r>
    </w:p>
    <w:p w14:paraId="6AC2FAEE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highlight w:val="none"/>
          <w:lang w:val="en-US" w:eastAsia="zh-CN"/>
        </w:rPr>
      </w:pPr>
      <w:r>
        <w:rPr>
          <w:rFonts w:hint="eastAsia" w:eastAsia="汉仪书宋二简"/>
          <w:b w:val="0"/>
          <w:bCs w:val="0"/>
          <w:highlight w:val="none"/>
          <w:lang w:val="en-US" w:eastAsia="zh-CN"/>
        </w:rPr>
        <w:t>本科阶段：</w:t>
      </w:r>
    </w:p>
    <w:p w14:paraId="5EEEFB2E">
      <w:pPr>
        <w:spacing w:before="156" w:beforeLines="50" w:after="156" w:afterLines="50"/>
        <w:ind w:left="-210" w:leftChars="-100" w:firstLine="420" w:firstLineChars="200"/>
        <w:rPr>
          <w:rFonts w:hint="default" w:eastAsia="汉仪书宋二简"/>
          <w:b w:val="0"/>
          <w:bCs w:val="0"/>
          <w:highlight w:val="none"/>
          <w:lang w:val="en-US" w:eastAsia="zh-CN"/>
        </w:rPr>
      </w:pPr>
      <w:r>
        <w:rPr>
          <w:rFonts w:hint="eastAsia" w:eastAsia="汉仪书宋二简"/>
          <w:b w:val="0"/>
          <w:bCs w:val="0"/>
          <w:highlight w:val="none"/>
          <w:lang w:val="en-US" w:eastAsia="zh-CN"/>
        </w:rPr>
        <w:t>2.主要实践教学环节</w:t>
      </w:r>
    </w:p>
    <w:p w14:paraId="26498444">
      <w:pPr>
        <w:spacing w:before="156" w:beforeLines="50" w:after="156" w:afterLines="50"/>
        <w:ind w:left="-210" w:leftChars="-100" w:firstLine="420" w:firstLineChars="200"/>
        <w:rPr>
          <w:rFonts w:hint="eastAsia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highlight w:val="none"/>
          <w:lang w:val="en-US" w:eastAsia="zh-CN"/>
        </w:rPr>
        <w:t>专科</w:t>
      </w:r>
      <w:r>
        <w:rPr>
          <w:rFonts w:hint="eastAsia" w:eastAsia="汉仪书宋二简"/>
          <w:b w:val="0"/>
          <w:bCs w:val="0"/>
          <w:lang w:val="en-US" w:eastAsia="zh-CN"/>
        </w:rPr>
        <w:t>阶段：</w:t>
      </w:r>
    </w:p>
    <w:p w14:paraId="7A5F5819">
      <w:pPr>
        <w:spacing w:before="156" w:beforeLines="50" w:after="156" w:afterLines="50"/>
        <w:ind w:left="-210" w:leftChars="-100" w:firstLine="420" w:firstLineChars="200"/>
        <w:rPr>
          <w:rFonts w:hint="default" w:eastAsia="汉仪书宋二简"/>
          <w:b w:val="0"/>
          <w:bCs w:val="0"/>
          <w:lang w:val="en-US" w:eastAsia="zh-CN"/>
        </w:rPr>
      </w:pPr>
      <w:r>
        <w:rPr>
          <w:rFonts w:hint="eastAsia" w:eastAsia="汉仪书宋二简"/>
          <w:b w:val="0"/>
          <w:bCs w:val="0"/>
          <w:lang w:val="en-US" w:eastAsia="zh-CN"/>
        </w:rPr>
        <w:t>本科阶段：</w:t>
      </w:r>
    </w:p>
    <w:p w14:paraId="2E757DE7">
      <w:pPr>
        <w:spacing w:before="156" w:beforeLines="50" w:after="156" w:afterLines="50"/>
        <w:ind w:left="-210" w:leftChars="-100" w:firstLine="422" w:firstLineChars="200"/>
        <w:rPr>
          <w:rFonts w:eastAsia="汉仪书宋二简"/>
          <w:b/>
          <w:bCs/>
        </w:rPr>
      </w:pPr>
      <w:r>
        <w:rPr>
          <w:rFonts w:hint="eastAsia" w:eastAsia="汉仪书宋二简"/>
          <w:b/>
          <w:bCs/>
        </w:rPr>
        <w:t>（二）课程逻辑结构图</w:t>
      </w:r>
    </w:p>
    <w:p w14:paraId="62CECE1F">
      <w:pPr>
        <w:rPr>
          <w:rFonts w:hint="eastAsia" w:eastAsia="汉仪书宋二简"/>
          <w:b/>
          <w:bCs/>
        </w:rPr>
      </w:pPr>
      <w:r>
        <w:rPr>
          <w:rFonts w:hint="eastAsia" w:eastAsia="汉仪书宋二简"/>
          <w:b/>
          <w:bCs/>
        </w:rPr>
        <w:br w:type="page"/>
      </w:r>
    </w:p>
    <w:p w14:paraId="5E749737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</w:rPr>
      </w:pPr>
      <w:r>
        <w:rPr>
          <w:rFonts w:hint="eastAsia" w:eastAsia="汉仪书宋二简"/>
          <w:b/>
          <w:bCs/>
        </w:rPr>
        <w:t>（三）课程类别与学分结构总表</w:t>
      </w:r>
    </w:p>
    <w:p w14:paraId="15B1515D">
      <w:pPr>
        <w:spacing w:line="360" w:lineRule="auto"/>
        <w:jc w:val="center"/>
        <w:rPr>
          <w:rFonts w:hint="default" w:eastAsia="楷体"/>
          <w:b/>
          <w:sz w:val="24"/>
          <w:szCs w:val="24"/>
          <w:lang w:val="en-US" w:eastAsia="zh-CN"/>
        </w:rPr>
      </w:pPr>
      <w:r>
        <w:rPr>
          <w:rFonts w:hint="eastAsia" w:eastAsia="楷体"/>
          <w:b/>
          <w:sz w:val="24"/>
          <w:szCs w:val="24"/>
          <w:lang w:val="en-US" w:eastAsia="zh-CN"/>
        </w:rPr>
        <w:t>课程类别与学分结构总表</w:t>
      </w:r>
    </w:p>
    <w:tbl>
      <w:tblPr>
        <w:tblStyle w:val="10"/>
        <w:tblW w:w="0" w:type="auto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34"/>
        <w:gridCol w:w="1591"/>
        <w:gridCol w:w="1036"/>
        <w:gridCol w:w="1037"/>
        <w:gridCol w:w="1036"/>
        <w:gridCol w:w="1038"/>
        <w:gridCol w:w="1009"/>
      </w:tblGrid>
      <w:tr w14:paraId="11EA49C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A3714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培养</w:t>
            </w:r>
          </w:p>
          <w:p w14:paraId="130E0ECA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阶段</w:t>
            </w:r>
          </w:p>
        </w:tc>
        <w:tc>
          <w:tcPr>
            <w:tcW w:w="250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800641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课程类别</w:t>
            </w: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E94E33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课程学分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4A682C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课程学时</w:t>
            </w:r>
          </w:p>
        </w:tc>
        <w:tc>
          <w:tcPr>
            <w:tcW w:w="10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83F472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实训课程</w:t>
            </w:r>
          </w:p>
          <w:p w14:paraId="1B64A877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(整周)</w:t>
            </w:r>
          </w:p>
        </w:tc>
      </w:tr>
      <w:tr w14:paraId="5F0B2A9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7E601F8C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156CE5D6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bottom w:val="double" w:color="auto" w:sz="4" w:space="0"/>
            </w:tcBorders>
            <w:noWrap w:val="0"/>
            <w:vAlign w:val="center"/>
          </w:tcPr>
          <w:p w14:paraId="6956D1D0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必修</w:t>
            </w:r>
          </w:p>
        </w:tc>
        <w:tc>
          <w:tcPr>
            <w:tcW w:w="1142" w:type="dxa"/>
            <w:tcBorders>
              <w:bottom w:val="double" w:color="auto" w:sz="4" w:space="0"/>
            </w:tcBorders>
            <w:noWrap w:val="0"/>
            <w:vAlign w:val="center"/>
          </w:tcPr>
          <w:p w14:paraId="419EAB79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选修</w:t>
            </w:r>
          </w:p>
        </w:tc>
        <w:tc>
          <w:tcPr>
            <w:tcW w:w="1141" w:type="dxa"/>
            <w:tcBorders>
              <w:bottom w:val="double" w:color="auto" w:sz="4" w:space="0"/>
            </w:tcBorders>
            <w:noWrap w:val="0"/>
            <w:vAlign w:val="center"/>
          </w:tcPr>
          <w:p w14:paraId="6D87277D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总学时</w:t>
            </w:r>
          </w:p>
        </w:tc>
        <w:tc>
          <w:tcPr>
            <w:tcW w:w="1144" w:type="dxa"/>
            <w:tcBorders>
              <w:bottom w:val="double" w:color="auto" w:sz="4" w:space="0"/>
            </w:tcBorders>
            <w:noWrap w:val="0"/>
            <w:vAlign w:val="center"/>
          </w:tcPr>
          <w:p w14:paraId="09FCA11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其中实践</w:t>
            </w:r>
          </w:p>
          <w:p w14:paraId="3A837883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1091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794CAA06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3E67B0E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2" w:type="dxa"/>
            <w:vMerge w:val="restart"/>
            <w:tcBorders>
              <w:top w:val="double" w:color="auto" w:sz="4" w:space="0"/>
              <w:tl2br w:val="nil"/>
              <w:tr2bl w:val="nil"/>
            </w:tcBorders>
            <w:noWrap w:val="0"/>
            <w:vAlign w:val="center"/>
          </w:tcPr>
          <w:p w14:paraId="184358CD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专</w:t>
            </w:r>
          </w:p>
          <w:p w14:paraId="5F64870D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科</w:t>
            </w:r>
          </w:p>
          <w:p w14:paraId="016C26B8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阶</w:t>
            </w:r>
          </w:p>
          <w:p w14:paraId="53BCF50B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default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段</w:t>
            </w:r>
          </w:p>
        </w:tc>
        <w:tc>
          <w:tcPr>
            <w:tcW w:w="2500" w:type="dxa"/>
            <w:gridSpan w:val="2"/>
            <w:tcBorders>
              <w:top w:val="double" w:color="auto" w:sz="4" w:space="0"/>
              <w:tl2br w:val="nil"/>
              <w:tr2bl w:val="nil"/>
            </w:tcBorders>
            <w:noWrap w:val="0"/>
            <w:vAlign w:val="center"/>
          </w:tcPr>
          <w:p w14:paraId="1C531381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通识教育课程</w:t>
            </w:r>
          </w:p>
        </w:tc>
        <w:tc>
          <w:tcPr>
            <w:tcW w:w="1141" w:type="dxa"/>
            <w:tcBorders>
              <w:top w:val="double" w:color="auto" w:sz="4" w:space="0"/>
              <w:tl2br w:val="nil"/>
              <w:tr2bl w:val="nil"/>
            </w:tcBorders>
            <w:noWrap w:val="0"/>
            <w:vAlign w:val="top"/>
          </w:tcPr>
          <w:p w14:paraId="21EFC4B8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double" w:color="auto" w:sz="4" w:space="0"/>
              <w:tl2br w:val="nil"/>
              <w:tr2bl w:val="nil"/>
            </w:tcBorders>
            <w:noWrap w:val="0"/>
            <w:vAlign w:val="top"/>
          </w:tcPr>
          <w:p w14:paraId="3C8E983F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top w:val="double" w:color="auto" w:sz="4" w:space="0"/>
              <w:tl2br w:val="nil"/>
              <w:tr2bl w:val="nil"/>
            </w:tcBorders>
            <w:noWrap w:val="0"/>
            <w:vAlign w:val="top"/>
          </w:tcPr>
          <w:p w14:paraId="4749AF82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tcBorders>
              <w:top w:val="double" w:color="auto" w:sz="4" w:space="0"/>
              <w:tl2br w:val="nil"/>
              <w:tr2bl w:val="nil"/>
            </w:tcBorders>
            <w:noWrap w:val="0"/>
            <w:vAlign w:val="top"/>
          </w:tcPr>
          <w:p w14:paraId="3ABC1009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op w:val="double" w:color="auto" w:sz="4" w:space="0"/>
              <w:tl2br w:val="nil"/>
              <w:tr2bl w:val="nil"/>
            </w:tcBorders>
            <w:noWrap w:val="0"/>
            <w:vAlign w:val="top"/>
          </w:tcPr>
          <w:p w14:paraId="761E2E6A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16A0B74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FE752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340FB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专业基础课程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7AC8AF5D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top"/>
          </w:tcPr>
          <w:p w14:paraId="634EEA7A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73DA3914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top"/>
          </w:tcPr>
          <w:p w14:paraId="5658A52B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top"/>
          </w:tcPr>
          <w:p w14:paraId="0E341D4B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757C39C2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60A569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B6C23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专业课程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3E81396C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top"/>
          </w:tcPr>
          <w:p w14:paraId="34C77E80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13799CCF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top"/>
          </w:tcPr>
          <w:p w14:paraId="7A825E21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top"/>
          </w:tcPr>
          <w:p w14:paraId="506382E0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7D9B72D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4FA2FB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本</w:t>
            </w:r>
          </w:p>
          <w:p w14:paraId="38FB4DE9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科</w:t>
            </w:r>
          </w:p>
          <w:p w14:paraId="3E865FD7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阶</w:t>
            </w:r>
          </w:p>
          <w:p w14:paraId="32691CAF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段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C7042">
            <w:pPr>
              <w:jc w:val="center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通识教育课程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66FAE586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top"/>
          </w:tcPr>
          <w:p w14:paraId="229E8B34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0DBD2D11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top"/>
          </w:tcPr>
          <w:p w14:paraId="134C24C8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top"/>
          </w:tcPr>
          <w:p w14:paraId="3E05EDBC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6328940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8488AA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7CED00">
            <w:pPr>
              <w:jc w:val="center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专业基础课程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33DE2D5C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top"/>
          </w:tcPr>
          <w:p w14:paraId="4124687E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025CF575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top"/>
          </w:tcPr>
          <w:p w14:paraId="15F0AD04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top"/>
          </w:tcPr>
          <w:p w14:paraId="14FF7248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73648EE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2" w:type="dxa"/>
            <w:vMerge w:val="continue"/>
            <w:tcBorders>
              <w:bottom w:val="double" w:color="auto" w:sz="4" w:space="0"/>
              <w:tl2br w:val="nil"/>
              <w:tr2bl w:val="nil"/>
            </w:tcBorders>
            <w:noWrap w:val="0"/>
            <w:vAlign w:val="top"/>
          </w:tcPr>
          <w:p w14:paraId="249373FB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tcBorders>
              <w:bottom w:val="double" w:color="auto" w:sz="4" w:space="0"/>
              <w:tl2br w:val="nil"/>
              <w:tr2bl w:val="nil"/>
            </w:tcBorders>
            <w:noWrap w:val="0"/>
            <w:vAlign w:val="center"/>
          </w:tcPr>
          <w:p w14:paraId="4F5BE511">
            <w:pPr>
              <w:jc w:val="center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专业课程</w:t>
            </w:r>
          </w:p>
        </w:tc>
        <w:tc>
          <w:tcPr>
            <w:tcW w:w="1141" w:type="dxa"/>
            <w:tcBorders>
              <w:bottom w:val="double" w:color="auto" w:sz="4" w:space="0"/>
              <w:tl2br w:val="nil"/>
              <w:tr2bl w:val="nil"/>
            </w:tcBorders>
            <w:noWrap w:val="0"/>
            <w:vAlign w:val="top"/>
          </w:tcPr>
          <w:p w14:paraId="5D7E0367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double" w:color="auto" w:sz="4" w:space="0"/>
              <w:tl2br w:val="nil"/>
              <w:tr2bl w:val="nil"/>
            </w:tcBorders>
            <w:noWrap w:val="0"/>
            <w:vAlign w:val="top"/>
          </w:tcPr>
          <w:p w14:paraId="0EC1C66E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bottom w:val="double" w:color="auto" w:sz="4" w:space="0"/>
              <w:tl2br w:val="nil"/>
              <w:tr2bl w:val="nil"/>
            </w:tcBorders>
            <w:noWrap w:val="0"/>
            <w:vAlign w:val="top"/>
          </w:tcPr>
          <w:p w14:paraId="54FC2052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tcBorders>
              <w:bottom w:val="double" w:color="auto" w:sz="4" w:space="0"/>
              <w:tl2br w:val="nil"/>
              <w:tr2bl w:val="nil"/>
            </w:tcBorders>
            <w:noWrap w:val="0"/>
            <w:vAlign w:val="top"/>
          </w:tcPr>
          <w:p w14:paraId="3B0451D2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bottom w:val="double" w:color="auto" w:sz="4" w:space="0"/>
              <w:tl2br w:val="nil"/>
              <w:tr2bl w:val="nil"/>
            </w:tcBorders>
            <w:noWrap w:val="0"/>
            <w:vAlign w:val="top"/>
          </w:tcPr>
          <w:p w14:paraId="21DE2511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5267634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F142A6D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统计</w:t>
            </w:r>
          </w:p>
        </w:tc>
        <w:tc>
          <w:tcPr>
            <w:tcW w:w="1756" w:type="dxa"/>
            <w:tcBorders>
              <w:top w:val="double" w:color="auto" w:sz="4" w:space="0"/>
            </w:tcBorders>
            <w:noWrap w:val="0"/>
            <w:vAlign w:val="top"/>
          </w:tcPr>
          <w:p w14:paraId="479C2053">
            <w:pPr>
              <w:jc w:val="both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总学分、学时、实训周数</w:t>
            </w:r>
          </w:p>
        </w:tc>
        <w:tc>
          <w:tcPr>
            <w:tcW w:w="1141" w:type="dxa"/>
            <w:tcBorders>
              <w:top w:val="double" w:color="auto" w:sz="4" w:space="0"/>
            </w:tcBorders>
            <w:noWrap w:val="0"/>
            <w:vAlign w:val="top"/>
          </w:tcPr>
          <w:p w14:paraId="5A2FDF66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double" w:color="auto" w:sz="4" w:space="0"/>
            </w:tcBorders>
            <w:noWrap w:val="0"/>
            <w:vAlign w:val="top"/>
          </w:tcPr>
          <w:p w14:paraId="782E205A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tcBorders>
              <w:top w:val="double" w:color="auto" w:sz="4" w:space="0"/>
            </w:tcBorders>
            <w:noWrap w:val="0"/>
            <w:vAlign w:val="top"/>
          </w:tcPr>
          <w:p w14:paraId="5A096C19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tcBorders>
              <w:top w:val="double" w:color="auto" w:sz="4" w:space="0"/>
            </w:tcBorders>
            <w:noWrap w:val="0"/>
            <w:vAlign w:val="top"/>
          </w:tcPr>
          <w:p w14:paraId="7732607B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op w:val="double" w:color="auto" w:sz="4" w:space="0"/>
            </w:tcBorders>
            <w:noWrap w:val="0"/>
            <w:vAlign w:val="top"/>
          </w:tcPr>
          <w:p w14:paraId="4F67BA10">
            <w:pPr>
              <w:numPr>
                <w:ilvl w:val="0"/>
                <w:numId w:val="0"/>
              </w:numPr>
              <w:spacing w:line="500" w:lineRule="exact"/>
              <w:outlineLvl w:val="2"/>
              <w:rPr>
                <w:rFonts w:hint="eastAsia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2FFC9CA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22F9FF">
            <w:pPr>
              <w:numPr>
                <w:ilvl w:val="0"/>
                <w:numId w:val="0"/>
              </w:numPr>
              <w:spacing w:line="500" w:lineRule="exact"/>
              <w:jc w:val="center"/>
              <w:outlineLvl w:val="2"/>
              <w:rPr>
                <w:rFonts w:hint="default" w:ascii="仿宋_GB2312" w:hAnsi="仿宋" w:eastAsia="仿宋_GB2312" w:cs="Times New Roman"/>
                <w:b/>
                <w:bCs w:val="0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毕业总学分要求</w:t>
            </w:r>
          </w:p>
        </w:tc>
        <w:tc>
          <w:tcPr>
            <w:tcW w:w="565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28E73F5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专科段≧XX学分</w:t>
            </w:r>
          </w:p>
          <w:p w14:paraId="050E4444">
            <w:pPr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本科段≧XX学分</w:t>
            </w:r>
          </w:p>
        </w:tc>
      </w:tr>
    </w:tbl>
    <w:p w14:paraId="47DA4F5D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</w:rPr>
      </w:pPr>
    </w:p>
    <w:p w14:paraId="2285870A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1A65D60">
      <w:pPr>
        <w:spacing w:before="156" w:beforeLines="50" w:after="156" w:afterLines="50"/>
        <w:ind w:left="-210" w:leftChars="-100" w:firstLine="422" w:firstLineChars="200"/>
        <w:rPr>
          <w:rFonts w:hint="default" w:eastAsia="汉仪书宋二简"/>
          <w:b/>
          <w:bCs/>
          <w:lang w:val="en-US"/>
        </w:rPr>
      </w:pPr>
      <w:r>
        <w:rPr>
          <w:rFonts w:hint="eastAsia" w:eastAsia="汉仪书宋二简"/>
          <w:b/>
          <w:bCs/>
        </w:rPr>
        <w:t>（四）</w:t>
      </w:r>
      <w:r>
        <w:rPr>
          <w:rFonts w:hint="eastAsia" w:eastAsia="汉仪书宋二简"/>
          <w:b/>
          <w:bCs/>
          <w:lang w:val="en-US" w:eastAsia="zh-CN"/>
        </w:rPr>
        <w:t>课程计划表</w:t>
      </w:r>
    </w:p>
    <w:tbl>
      <w:tblPr>
        <w:tblStyle w:val="9"/>
        <w:tblW w:w="0" w:type="auto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76"/>
        <w:gridCol w:w="569"/>
        <w:gridCol w:w="1299"/>
        <w:gridCol w:w="451"/>
        <w:gridCol w:w="620"/>
        <w:gridCol w:w="432"/>
        <w:gridCol w:w="479"/>
        <w:gridCol w:w="553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3"/>
        <w:gridCol w:w="553"/>
        <w:gridCol w:w="553"/>
        <w:gridCol w:w="553"/>
        <w:gridCol w:w="553"/>
      </w:tblGrid>
      <w:tr w14:paraId="4DDD1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vMerge w:val="restart"/>
            <w:noWrap w:val="0"/>
            <w:vAlign w:val="center"/>
          </w:tcPr>
          <w:p w14:paraId="252F2AD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4FC655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2A2030E2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课程名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称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 w14:paraId="66FEAEC2">
            <w:pPr>
              <w:widowControl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61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795E21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总学时</w:t>
            </w:r>
          </w:p>
        </w:tc>
        <w:tc>
          <w:tcPr>
            <w:tcW w:w="43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EF11BD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47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7E6076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0B08DB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考核</w:t>
            </w:r>
          </w:p>
          <w:p w14:paraId="045586B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0" w:type="auto"/>
            <w:gridSpan w:val="14"/>
            <w:noWrap w:val="0"/>
            <w:vAlign w:val="center"/>
          </w:tcPr>
          <w:p w14:paraId="3D8F4924">
            <w:pPr>
              <w:widowControl/>
              <w:ind w:right="1042" w:rightChars="496" w:firstLine="2201" w:firstLineChars="1218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学期周数与周学时</w:t>
            </w:r>
          </w:p>
        </w:tc>
      </w:tr>
      <w:tr w14:paraId="095DD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noWrap w:val="0"/>
            <w:vAlign w:val="center"/>
          </w:tcPr>
          <w:p w14:paraId="057366FF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0E74446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6FB53D80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 w14:paraId="32FACCB1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AD49B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8AFD4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39BCE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F599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F6090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D03AD0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8086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1BAFA7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1E073B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2385AD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AE327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F9B3E7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FA6FE7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A4DBF8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BFCAA1A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2F9BE979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637BFC7D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77890540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14</w:t>
            </w:r>
          </w:p>
        </w:tc>
      </w:tr>
      <w:tr w14:paraId="7415F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vMerge w:val="continue"/>
            <w:noWrap w:val="0"/>
            <w:vAlign w:val="center"/>
          </w:tcPr>
          <w:p w14:paraId="194A3473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959E552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0BE6626D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 w14:paraId="43F51609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E9509E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98C6F8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40FC99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D1F38B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F240B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4B58E8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7046FFC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3AC15EB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31139CB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55360D8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5CD4398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260B4F7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128E024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701C547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41464B8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16A44F8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406C249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  <w:tc>
          <w:tcPr>
            <w:tcW w:w="0" w:type="auto"/>
            <w:noWrap w:val="0"/>
            <w:vAlign w:val="center"/>
          </w:tcPr>
          <w:p w14:paraId="312F6A7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/>
                <w:kern w:val="0"/>
                <w:sz w:val="16"/>
                <w:szCs w:val="16"/>
              </w:rPr>
              <w:t>周</w:t>
            </w:r>
          </w:p>
        </w:tc>
      </w:tr>
      <w:tr w14:paraId="17F76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5BCB091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42EA887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通识教育课程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E954B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必修</w:t>
            </w:r>
          </w:p>
        </w:tc>
        <w:tc>
          <w:tcPr>
            <w:tcW w:w="1257" w:type="dxa"/>
            <w:noWrap w:val="0"/>
            <w:vAlign w:val="center"/>
          </w:tcPr>
          <w:p w14:paraId="4B353856">
            <w:pPr>
              <w:rPr>
                <w:rFonts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23BD2F27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F8012A2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398965B0">
            <w:pPr>
              <w:ind w:firstLine="180" w:firstLineChars="100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02FCA21F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65A5D324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E6EB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95E2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9F3F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8E9A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E7A7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9E01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56C5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25C59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04D01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D48B1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5BA4D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31DEB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D1B14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05386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707593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0AAC808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22C07C0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4A8F9E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5F831D4">
            <w:pPr>
              <w:rPr>
                <w:rFonts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1C9504E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654D915A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28CEB728">
            <w:pPr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402DD50D">
            <w:pPr>
              <w:ind w:left="-57"/>
              <w:jc w:val="center"/>
              <w:rPr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0585FE59">
            <w:pPr>
              <w:jc w:val="center"/>
              <w:rPr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ACF0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7088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85FF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F807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0783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36660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0271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1B2B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5B2DF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E82ED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2372A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F12A2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716B0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754AD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6108B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7D7B35B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6A0CEB4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46AD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0476C1D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7AE62EFA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41BD5E9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6D4E2BD1">
            <w:pPr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69D93BD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4F20081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8099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1D19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1D8F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E389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ECAF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B633B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4AE7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AF2F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72E8D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6EEC8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DF8CF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84F98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D9980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69943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7DBD5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1119564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0A18755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217927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C1D453F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8ACFE07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563E951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03DE448A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1EB5DA09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4A48272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ABDC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8EF0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6585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40FE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A795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0E0751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EF3A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F35A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6F03A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27A4B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C26192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C8429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CEDB5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2E9F9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32307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20CD981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3100470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2D225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0BAA554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E7E6D4F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2E62648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7FAB9BA8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0C7BCE6B">
            <w:pPr>
              <w:ind w:left="-57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3B627D38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448C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4E4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23A8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2543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5F97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0AF43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E871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EDD3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B6602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10FD2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0429C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8C3EA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A7A17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6CA0F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4F0A2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2B8837E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D9D9D98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10D97B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选修</w:t>
            </w:r>
          </w:p>
        </w:tc>
        <w:tc>
          <w:tcPr>
            <w:tcW w:w="1257" w:type="dxa"/>
            <w:tcBorders>
              <w:top w:val="single" w:color="auto" w:sz="4" w:space="0"/>
            </w:tcBorders>
            <w:noWrap w:val="0"/>
            <w:vAlign w:val="bottom"/>
          </w:tcPr>
          <w:p w14:paraId="04A89323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650DC7FD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B34229B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6D2BDBEA">
            <w:pPr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6DCFB4A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top"/>
          </w:tcPr>
          <w:p w14:paraId="14F56A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ED0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9601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537A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CF6B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8211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92034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BD67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B852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2ED5D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3E862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FD5FB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77D81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0E22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F74A1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1A0A0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6D0A95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17E3BED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6735F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bottom"/>
          </w:tcPr>
          <w:p w14:paraId="049227D7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70966306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1700DE68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009249EB">
            <w:pPr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34177728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356334E3">
            <w:pPr>
              <w:jc w:val="center"/>
              <w:rPr>
                <w:rFonts w:hint="eastAsia" w:ascii="仿宋" w:hAnsi="仿宋" w:eastAsia="仿宋" w:cs="仿宋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CCF1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87EF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6B15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2DD6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2C6E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184C1F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CBC1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6F1E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66EA3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603DC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E4BB6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F57EB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12127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91634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6B616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34F2D7A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6ED148D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BD5E1D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bottom"/>
          </w:tcPr>
          <w:p w14:paraId="40C3EB16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243E3EA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854422D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2530AFBA">
            <w:pPr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1E6B9BA1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15A290DB">
            <w:pPr>
              <w:jc w:val="center"/>
              <w:rPr>
                <w:rFonts w:hint="eastAsia" w:ascii="仿宋" w:hAnsi="仿宋" w:eastAsia="仿宋" w:cs="仿宋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B879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DEE2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BE89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BE30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EF9D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A482F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696B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F9C8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53CA5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6CCE3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91FC5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97C02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E38D1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DE5D6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714F6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7D20789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DBE3B91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92B469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13A3496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6FE53BA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300E12D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034B98BF">
            <w:pPr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0F13522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7DD459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7D33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2F35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765F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8454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FE41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3C5F9A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6859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B3E5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05AA9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D6F5D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5E39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883D5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D721B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E4B04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53E11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6BB24FA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5A1F2EB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15461A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18AE8AE6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709BAB52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6461ECC">
            <w:pPr>
              <w:jc w:val="center"/>
              <w:rPr>
                <w:sz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35DF2EF7">
            <w:pPr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033D7EE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012F44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80EE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EB06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69F5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B2FB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7448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F758C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468C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DADD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49127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C248D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4216D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1D85C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A33D22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013CF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48C68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050CA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FD79C2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专</w:t>
            </w:r>
          </w:p>
          <w:p w14:paraId="3C44613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业</w:t>
            </w:r>
          </w:p>
          <w:p w14:paraId="6EBE81D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基</w:t>
            </w:r>
          </w:p>
          <w:p w14:paraId="08282DE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础</w:t>
            </w:r>
          </w:p>
          <w:p w14:paraId="7E9A82E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课</w:t>
            </w:r>
          </w:p>
          <w:p w14:paraId="22E5779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3C1944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必修</w:t>
            </w: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4DD974">
            <w:pPr>
              <w:jc w:val="left"/>
              <w:rPr>
                <w:rFonts w:hint="eastAsia" w:ascii="宋体" w:hAnsi="宋体"/>
                <w:sz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3CEFF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DE05A4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26192">
            <w:pPr>
              <w:widowControl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5DB5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FB618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10A2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0407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D0BD5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3E5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895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935BB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2C509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F60684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5DC5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482F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3F51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17D5B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9C7C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3A79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03CBF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7C4BD7BC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CD9FC5D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3A46EDC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auto" w:sz="4" w:space="0"/>
            </w:tcBorders>
            <w:noWrap w:val="0"/>
            <w:vAlign w:val="top"/>
          </w:tcPr>
          <w:p w14:paraId="45C2A25B">
            <w:pP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noWrap w:val="0"/>
            <w:vAlign w:val="center"/>
          </w:tcPr>
          <w:p w14:paraId="7BEADE5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</w:tcBorders>
            <w:noWrap w:val="0"/>
            <w:vAlign w:val="center"/>
          </w:tcPr>
          <w:p w14:paraId="53E79E4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</w:tcBorders>
            <w:noWrap w:val="0"/>
            <w:vAlign w:val="center"/>
          </w:tcPr>
          <w:p w14:paraId="6FB50E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36D8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C287CE2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30740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1E5BC4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917B069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7DD6DE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1DBA20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79E43FE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08E4FDF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13F53B1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715705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C26101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CBAC1F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5A7CE1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17C6E2B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EE419F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56014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463DB52A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E622BD3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A9E5CA7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5B8D75EE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6956C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9CD61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70618C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320D9694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6E32137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7387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B7F5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17A5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811D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F6E6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DB13B8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DCD452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63BE80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95AE2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AB7EC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F37ED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72767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AAED5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061BA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5C9A2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4723567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1F0E274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4C7D0E4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201A53C1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C06E4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876EA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69539D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55C83795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7A73ED94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4273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C2FB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4844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46D4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F9BA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04548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7B693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CB6A5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AF682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D9606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9A668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2D43A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AFE36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FCFE4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1DC6A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3237DBA2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4AA9C29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8301606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093D5FE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0FDFCE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84995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3D2B77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59D8A492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0D303C5B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DFF5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8DE2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B013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2CAC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978E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1A6D6F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8214D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89D4D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D3A9A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C5158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99FEB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42BD7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3FCBC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E2800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4D09E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173525C3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35FD62B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715925B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选修</w:t>
            </w:r>
          </w:p>
        </w:tc>
        <w:tc>
          <w:tcPr>
            <w:tcW w:w="1257" w:type="dxa"/>
            <w:noWrap w:val="0"/>
            <w:vAlign w:val="top"/>
          </w:tcPr>
          <w:p w14:paraId="720BD7D0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28A233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2E3542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2FBCE0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3B343498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33435F1A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D14A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1CEB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378D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60EF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A5C8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38F92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1AF5E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EE36B6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E22F6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5C952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AE845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CFD50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A05AA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CE410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7165E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364A84BF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4303714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1FDAA1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 w14:paraId="2021DDED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77C461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245915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1FAF8D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53E6B4B5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34EF3F43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AE60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77DF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6286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8DD2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8C88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E25429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F96CB9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5E653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2B14C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040E2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77C9E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CE848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F862C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93D70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38E51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218151E1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7C3655F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498083A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1865C5AD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19AEF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9C523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7BA0F6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6BF54B63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3D31B2CB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699C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16BE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9580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ED12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DA6E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97BC4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3C1651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286E9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13BD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86BA5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73290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41514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B58B7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F9452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3CD48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12DA083A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9B00890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36F98C7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04D8288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6E2FC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2CDD7C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507808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6B14BCDC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134D5F9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3B77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B1E0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E6A9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5EAD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0B24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FB2068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3BDA24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C8A2D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D0C49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C891A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5EE7C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C6361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92F18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8B6EA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2DA32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noWrap w:val="0"/>
            <w:vAlign w:val="center"/>
          </w:tcPr>
          <w:p w14:paraId="3BC72927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DEFB87F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2891F986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top"/>
          </w:tcPr>
          <w:p w14:paraId="31F228A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D4256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1DC28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noWrap w:val="0"/>
            <w:vAlign w:val="center"/>
          </w:tcPr>
          <w:p w14:paraId="676FE9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right w:val="single" w:color="auto" w:sz="4" w:space="0"/>
            </w:tcBorders>
            <w:noWrap w:val="0"/>
            <w:vAlign w:val="center"/>
          </w:tcPr>
          <w:p w14:paraId="7AB5E4D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noWrap w:val="0"/>
            <w:vAlign w:val="center"/>
          </w:tcPr>
          <w:p w14:paraId="0BDAC02D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EF0A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4BED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5645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BA0F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597D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44300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EAB97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96D35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B0A0E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D5B91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C0D0E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F40F3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DF721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A4002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78944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C2D48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599885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专</w:t>
            </w:r>
          </w:p>
          <w:p w14:paraId="6D26091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业</w:t>
            </w:r>
          </w:p>
          <w:p w14:paraId="5233BBF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课</w:t>
            </w:r>
          </w:p>
          <w:p w14:paraId="32AB394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866C44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必修</w:t>
            </w: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BFD4EA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1DE22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3FFF6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DD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DE3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666F7A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FE74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8830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0624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AA1C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7840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BFF78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73BCB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C166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E2730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F6754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2C52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1E6CC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399D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C081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0A45F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F8E06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F2CF73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CB98D3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D9562E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FFBC5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810D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6586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E795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BDA92E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50BD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412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C4CB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AE06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632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D6162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F352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449EE4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35E9B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99873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F24F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128A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A6EA8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E15F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1134B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01DA99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613BE8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50313A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CECC1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1DA4EB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3BC88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ECB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9322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EEBD1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1A8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CE6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20B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6A5B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6D03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DDBBC7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107392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5747BD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34FEC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34EEA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48188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2CDEE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3BAA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B1B09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3CF64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10C84D82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B29781A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C5E3535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14735CD0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 w14:paraId="58200B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color="auto" w:sz="4" w:space="0"/>
            </w:tcBorders>
            <w:noWrap w:val="0"/>
            <w:vAlign w:val="center"/>
          </w:tcPr>
          <w:p w14:paraId="582C33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bottom w:val="single" w:color="auto" w:sz="4" w:space="0"/>
            </w:tcBorders>
            <w:noWrap w:val="0"/>
            <w:vAlign w:val="center"/>
          </w:tcPr>
          <w:p w14:paraId="5DBC29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293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FBDD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E3FE1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1F4500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E320E7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2AB9E7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8712C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1387F1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4992ADF9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5B6D45E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28CD48A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79ECDBD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70365EA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A1B3DE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76DCEBC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1C19819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3580A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1BD34D3F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B14ABB9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AE7F1E7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70981F08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 w14:paraId="538C9E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color="auto" w:sz="4" w:space="0"/>
            </w:tcBorders>
            <w:noWrap w:val="0"/>
            <w:vAlign w:val="center"/>
          </w:tcPr>
          <w:p w14:paraId="7C6989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bottom w:val="single" w:color="auto" w:sz="4" w:space="0"/>
            </w:tcBorders>
            <w:noWrap w:val="0"/>
            <w:vAlign w:val="center"/>
          </w:tcPr>
          <w:p w14:paraId="5D842E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C4C4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62A413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592E73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4D9BCC7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0C65C97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697F1A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6822D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906D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6CF0941A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4E7E16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1A67593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78CE737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2A08C84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697C4A2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7421A68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1F9B684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478DD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062C1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0244120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06431902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选修</w:t>
            </w: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B75360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5A1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AD2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7A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E567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09AC9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598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ED033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AD225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1C55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9176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27B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698EF9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345F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7748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4DC4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9A50F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B41E5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705BF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5F725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5EEFB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6D009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96AC1CE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56A4813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14851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F8F0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52EF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2B0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5EF6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81DF7F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679B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C396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F8D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05D0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C8F2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8CC0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27AEFA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D8EC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477E9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7382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69309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D618D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D3EB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922AD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56E92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CFCA2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058FA84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7E907FF9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DF496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DC3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BC8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E004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4E0A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F852E4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7C0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E4929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89F6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B444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C1DD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AF2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4164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095F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824C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0B77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881B2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E9AD4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E84FB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85029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0F272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324C2B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A5DEF5C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AB3A7F9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FEB18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18DF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8198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8B7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D66C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10569A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0A08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54377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41E6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0A95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99A6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5041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F99B4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EDE0F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5E1E1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3D8F2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8A849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B44B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7E417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266BC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571E0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2362410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584529A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0D0D2BF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599863D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noWrap w:val="0"/>
            <w:vAlign w:val="center"/>
          </w:tcPr>
          <w:p w14:paraId="34A0AA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</w:tcBorders>
            <w:noWrap w:val="0"/>
            <w:vAlign w:val="center"/>
          </w:tcPr>
          <w:p w14:paraId="2D1A2E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</w:tcBorders>
            <w:noWrap w:val="0"/>
            <w:vAlign w:val="center"/>
          </w:tcPr>
          <w:p w14:paraId="6A87DD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0634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DDCE3C0">
            <w:pPr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3166D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5FB61A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DD7834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72AD5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9921D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3128F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BD0A473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CC87A3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C77458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174096F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8366F6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1EC751F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43E93C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237965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23B1E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7AFA822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 w:val="0"/>
            <w:vAlign w:val="center"/>
          </w:tcPr>
          <w:p w14:paraId="1440E10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独</w:t>
            </w:r>
          </w:p>
          <w:p w14:paraId="1B2B6B8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立</w:t>
            </w:r>
          </w:p>
          <w:p w14:paraId="2532F8C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设</w:t>
            </w:r>
          </w:p>
          <w:p w14:paraId="482F37A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置</w:t>
            </w:r>
          </w:p>
          <w:p w14:paraId="4477B99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的</w:t>
            </w:r>
          </w:p>
          <w:p w14:paraId="476EDD2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实</w:t>
            </w:r>
          </w:p>
          <w:p w14:paraId="1454739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践</w:t>
            </w:r>
          </w:p>
          <w:p w14:paraId="3982138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课</w:t>
            </w:r>
          </w:p>
          <w:p w14:paraId="3408230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程</w:t>
            </w: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7317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9D094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</w:tcBorders>
            <w:noWrap w:val="0"/>
            <w:vAlign w:val="center"/>
          </w:tcPr>
          <w:p w14:paraId="7DEAC141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</w:tcBorders>
            <w:noWrap w:val="0"/>
            <w:vAlign w:val="center"/>
          </w:tcPr>
          <w:p w14:paraId="6C1266AD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4B7E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47E8CA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8069B88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D83A413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70B9F2A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6D1613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7F98635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26644A8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E0921E7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DB7923C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6B0240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C9E30D4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89A5FFC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6DC0851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C1168B6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A8919E9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4D57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1E987C42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gridSpan w:val="2"/>
            <w:vMerge w:val="continue"/>
            <w:noWrap w:val="0"/>
            <w:vAlign w:val="top"/>
          </w:tcPr>
          <w:p w14:paraId="409469D9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4D1C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61979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</w:tcBorders>
            <w:noWrap w:val="0"/>
            <w:vAlign w:val="center"/>
          </w:tcPr>
          <w:p w14:paraId="64C7831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</w:tcBorders>
            <w:noWrap w:val="0"/>
            <w:vAlign w:val="center"/>
          </w:tcPr>
          <w:p w14:paraId="5CEEABD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06D6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88EA59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ED8460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BC8CB9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B522767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E680121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4CEBB87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A9E7D8F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B1D8977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929A99A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7E1D2537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2EBB33E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7B61EEC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AF17553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FC1A658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CF7C0F1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72EB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D7CE761">
            <w:pPr>
              <w:widowControl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0" w:type="auto"/>
            <w:gridSpan w:val="2"/>
            <w:vMerge w:val="continue"/>
            <w:noWrap w:val="0"/>
            <w:vAlign w:val="top"/>
          </w:tcPr>
          <w:p w14:paraId="4545F10D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3443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0DF75D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</w:tcBorders>
            <w:noWrap w:val="0"/>
            <w:vAlign w:val="center"/>
          </w:tcPr>
          <w:p w14:paraId="40374BB9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</w:tcBorders>
            <w:noWrap w:val="0"/>
            <w:vAlign w:val="center"/>
          </w:tcPr>
          <w:p w14:paraId="39C2DF8B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9AD4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2E5D6F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4EE5043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0661DFC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2736FE0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949EC38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53548B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40FF03A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02365CE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8782EF6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3F7B14D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45C3404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93B8726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AAAFF8C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27C18D2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34DFBF7E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9BF4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074C126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0" w:type="auto"/>
            <w:gridSpan w:val="2"/>
            <w:vMerge w:val="continue"/>
            <w:noWrap w:val="0"/>
            <w:vAlign w:val="top"/>
          </w:tcPr>
          <w:p w14:paraId="7525FC2D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FC03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EB2AFD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auto" w:sz="4" w:space="0"/>
            </w:tcBorders>
            <w:noWrap w:val="0"/>
            <w:vAlign w:val="center"/>
          </w:tcPr>
          <w:p w14:paraId="0FEF8DAE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color="auto" w:sz="4" w:space="0"/>
            </w:tcBorders>
            <w:noWrap w:val="0"/>
            <w:vAlign w:val="center"/>
          </w:tcPr>
          <w:p w14:paraId="1FAF5F44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FEAE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E308E0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F2DACA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CD7B964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926A156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FF16ECF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46CCFAEC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54D05109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2BCD63F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74679FA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09BA46C3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19A8054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75C87F7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772BC79D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6F36BAD5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 w14:paraId="2C68FDCB">
            <w:pPr>
              <w:widowControl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 w14:paraId="0468FD2A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D3A4D71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</w:rPr>
      </w:pPr>
      <w:r>
        <w:rPr>
          <w:rFonts w:hint="eastAsia" w:eastAsia="汉仪书宋二简"/>
          <w:b/>
          <w:bCs/>
          <w:lang w:val="en-US" w:eastAsia="zh-CN"/>
        </w:rPr>
        <w:t>（五）</w:t>
      </w:r>
      <w:r>
        <w:rPr>
          <w:rFonts w:hint="eastAsia" w:eastAsia="汉仪书宋二简"/>
          <w:b/>
          <w:bCs/>
        </w:rPr>
        <w:t>产业与特色课程清单</w:t>
      </w:r>
    </w:p>
    <w:p w14:paraId="65FE4F6A">
      <w:pPr>
        <w:pStyle w:val="5"/>
      </w:pPr>
      <w:r>
        <w:rPr>
          <w:rFonts w:hint="eastAsia"/>
        </w:rPr>
        <w:t>XX产业与特色课程一览表</w:t>
      </w:r>
    </w:p>
    <w:tbl>
      <w:tblPr>
        <w:tblStyle w:val="9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984"/>
        <w:gridCol w:w="3686"/>
        <w:gridCol w:w="992"/>
      </w:tblGrid>
      <w:tr w14:paraId="47CD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A91E">
            <w:pPr>
              <w:pStyle w:val="17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45C6">
            <w:pPr>
              <w:pStyle w:val="17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035">
            <w:pPr>
              <w:pStyle w:val="17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EF18">
            <w:pPr>
              <w:pStyle w:val="17"/>
            </w:pPr>
            <w:r>
              <w:rPr>
                <w:rFonts w:hint="eastAsia"/>
              </w:rPr>
              <w:t>课程特色概述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2E01">
            <w:pPr>
              <w:pStyle w:val="17"/>
            </w:pPr>
            <w:r>
              <w:rPr>
                <w:rFonts w:hint="eastAsia"/>
              </w:rPr>
              <w:t>备注</w:t>
            </w:r>
          </w:p>
        </w:tc>
      </w:tr>
      <w:tr w14:paraId="603B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21EE">
            <w:pPr>
              <w:pStyle w:val="17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CBBD">
            <w:pPr>
              <w:pStyle w:val="17"/>
            </w:pPr>
            <w:r>
              <w:rPr>
                <w:rFonts w:hint="eastAsia"/>
              </w:rPr>
              <w:t>产业认知课程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D2E5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DED0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F32A">
            <w:pPr>
              <w:pStyle w:val="17"/>
            </w:pPr>
          </w:p>
        </w:tc>
      </w:tr>
      <w:tr w14:paraId="458D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91BD">
            <w:pPr>
              <w:pStyle w:val="17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3EF8">
            <w:pPr>
              <w:pStyle w:val="17"/>
            </w:pPr>
            <w:r>
              <w:rPr>
                <w:rFonts w:hint="eastAsia"/>
              </w:rPr>
              <w:t>……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AE47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2F8D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F35B">
            <w:pPr>
              <w:pStyle w:val="17"/>
            </w:pPr>
          </w:p>
        </w:tc>
      </w:tr>
      <w:tr w14:paraId="50A4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2789">
            <w:pPr>
              <w:pStyle w:val="17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464E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C02C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266C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4E7A">
            <w:pPr>
              <w:pStyle w:val="17"/>
            </w:pPr>
          </w:p>
        </w:tc>
      </w:tr>
      <w:tr w14:paraId="7430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87FC">
            <w:pPr>
              <w:pStyle w:val="17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EA3B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3497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27F0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4D9C">
            <w:pPr>
              <w:pStyle w:val="17"/>
            </w:pPr>
          </w:p>
        </w:tc>
      </w:tr>
      <w:tr w14:paraId="258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3FD1">
            <w:pPr>
              <w:pStyle w:val="17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4F78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81FD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298B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CA53">
            <w:pPr>
              <w:pStyle w:val="17"/>
            </w:pPr>
          </w:p>
        </w:tc>
      </w:tr>
      <w:tr w14:paraId="4B81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2F9E">
            <w:pPr>
              <w:pStyle w:val="17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7AF3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BC2E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A1E7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082D">
            <w:pPr>
              <w:pStyle w:val="17"/>
            </w:pPr>
          </w:p>
        </w:tc>
      </w:tr>
      <w:tr w14:paraId="1487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1E6B">
            <w:pPr>
              <w:pStyle w:val="17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3683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28A1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A44E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7237">
            <w:pPr>
              <w:pStyle w:val="17"/>
            </w:pPr>
          </w:p>
        </w:tc>
      </w:tr>
      <w:tr w14:paraId="4B48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09D6">
            <w:pPr>
              <w:pStyle w:val="17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754C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1CE2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702D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DEAC">
            <w:pPr>
              <w:pStyle w:val="17"/>
            </w:pPr>
          </w:p>
        </w:tc>
      </w:tr>
      <w:tr w14:paraId="2763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1DDE">
            <w:pPr>
              <w:pStyle w:val="17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5E46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B626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944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8D04">
            <w:pPr>
              <w:pStyle w:val="17"/>
            </w:pPr>
          </w:p>
        </w:tc>
      </w:tr>
      <w:tr w14:paraId="30B8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876B">
            <w:pPr>
              <w:pStyle w:val="17"/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5C70">
            <w:pPr>
              <w:pStyle w:val="17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51A7">
            <w:pPr>
              <w:pStyle w:val="17"/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5B47">
            <w:pPr>
              <w:pStyle w:val="17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4496">
            <w:pPr>
              <w:pStyle w:val="17"/>
            </w:pPr>
          </w:p>
        </w:tc>
      </w:tr>
    </w:tbl>
    <w:p w14:paraId="786F3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转段升学要求</w:t>
      </w:r>
    </w:p>
    <w:p w14:paraId="08B88AC7">
      <w:pPr>
        <w:numPr>
          <w:ilvl w:val="0"/>
          <w:numId w:val="2"/>
        </w:num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  <w:lang w:val="en-US" w:eastAsia="zh-CN"/>
        </w:rPr>
      </w:pPr>
      <w:r>
        <w:rPr>
          <w:rFonts w:hint="eastAsia" w:eastAsia="汉仪书宋二简"/>
          <w:b/>
          <w:bCs/>
          <w:lang w:val="en-US" w:eastAsia="zh-CN"/>
        </w:rPr>
        <w:t>课程考核要求</w:t>
      </w:r>
    </w:p>
    <w:p w14:paraId="2BAB7136">
      <w:pPr>
        <w:spacing w:before="156" w:beforeLines="50" w:after="156" w:afterLines="50"/>
        <w:ind w:left="-210" w:leftChars="-100" w:firstLine="420" w:firstLineChars="200"/>
        <w:rPr>
          <w:rFonts w:eastAsia="汉仪书宋二简"/>
        </w:rPr>
      </w:pPr>
      <w:r>
        <w:rPr>
          <w:rFonts w:hint="eastAsia" w:eastAsia="汉仪书宋二简"/>
        </w:rPr>
        <w:t>1．学生修完全部</w:t>
      </w:r>
      <w:r>
        <w:rPr>
          <w:rFonts w:hint="eastAsia" w:eastAsia="汉仪书宋二简"/>
          <w:highlight w:val="yellow"/>
          <w:lang w:val="en-US" w:eastAsia="zh-CN"/>
        </w:rPr>
        <w:t>中/</w:t>
      </w:r>
      <w:r>
        <w:rPr>
          <w:rFonts w:hint="eastAsia" w:eastAsia="汉仪书宋二简"/>
          <w:highlight w:val="yellow"/>
        </w:rPr>
        <w:t>高职</w:t>
      </w:r>
      <w:r>
        <w:rPr>
          <w:rFonts w:hint="eastAsia" w:eastAsia="汉仪书宋二简"/>
        </w:rPr>
        <w:t>阶段课程及环节，取得相应学分，符合</w:t>
      </w:r>
      <w:r>
        <w:rPr>
          <w:rFonts w:hint="eastAsia" w:eastAsia="汉仪书宋二简"/>
          <w:lang w:val="en-US" w:eastAsia="zh-CN"/>
        </w:rPr>
        <w:t>前段学校</w:t>
      </w:r>
      <w:r>
        <w:rPr>
          <w:rFonts w:hint="eastAsia" w:eastAsia="汉仪书宋二简"/>
        </w:rPr>
        <w:t>毕业条件，取得毕业证书。</w:t>
      </w:r>
    </w:p>
    <w:p w14:paraId="19F47ECB">
      <w:pPr>
        <w:spacing w:before="156" w:beforeLines="50" w:after="156" w:afterLines="50"/>
        <w:ind w:left="-210" w:leftChars="-100" w:firstLine="420" w:firstLineChars="200"/>
        <w:rPr>
          <w:rFonts w:eastAsia="汉仪书宋二简"/>
        </w:rPr>
      </w:pPr>
      <w:r>
        <w:rPr>
          <w:rFonts w:hint="eastAsia" w:eastAsia="汉仪书宋二简"/>
        </w:rPr>
        <w:t>2．思想政治表现综合考核达到良好及以上，无违纪处分。</w:t>
      </w:r>
    </w:p>
    <w:p w14:paraId="575C04D5">
      <w:pPr>
        <w:spacing w:before="156" w:beforeLines="50" w:after="156" w:afterLines="50"/>
        <w:ind w:left="-210" w:leftChars="-100" w:firstLine="420" w:firstLineChars="200"/>
        <w:rPr>
          <w:rFonts w:eastAsia="汉仪书宋二简"/>
        </w:rPr>
      </w:pPr>
      <w:r>
        <w:rPr>
          <w:rFonts w:hint="eastAsia" w:eastAsia="汉仪书宋二简"/>
        </w:rPr>
        <w:t>3．学业要求：</w:t>
      </w:r>
    </w:p>
    <w:p w14:paraId="096F1FC1">
      <w:pPr>
        <w:spacing w:before="156" w:beforeLines="50" w:after="156" w:afterLines="50"/>
        <w:ind w:left="-210" w:leftChars="-100" w:firstLine="420" w:firstLineChars="200"/>
        <w:rPr>
          <w:rFonts w:eastAsia="汉仪书宋二简"/>
        </w:rPr>
      </w:pPr>
      <w:r>
        <w:rPr>
          <w:rFonts w:hint="eastAsia" w:eastAsia="汉仪书宋二简"/>
        </w:rPr>
        <w:t>（1）</w:t>
      </w:r>
      <w:r>
        <w:rPr>
          <w:rFonts w:hint="eastAsia" w:eastAsia="汉仪书宋二简"/>
          <w:highlight w:val="yellow"/>
          <w:lang w:val="en-US" w:eastAsia="zh-CN"/>
        </w:rPr>
        <w:t>中/</w:t>
      </w:r>
      <w:r>
        <w:rPr>
          <w:rFonts w:hint="eastAsia" w:eastAsia="汉仪书宋二简"/>
          <w:highlight w:val="yellow"/>
        </w:rPr>
        <w:t>高职</w:t>
      </w:r>
      <w:r>
        <w:rPr>
          <w:rFonts w:hint="eastAsia" w:eastAsia="汉仪书宋二简"/>
        </w:rPr>
        <w:t>阶段培养方案中各门课程及环节均达到合格；</w:t>
      </w:r>
    </w:p>
    <w:p w14:paraId="7426985C">
      <w:pPr>
        <w:spacing w:before="156" w:beforeLines="50" w:after="156" w:afterLines="50"/>
        <w:ind w:left="-210" w:leftChars="-100" w:firstLine="420" w:firstLineChars="200"/>
        <w:rPr>
          <w:rFonts w:eastAsia="汉仪书宋二简"/>
        </w:rPr>
      </w:pPr>
      <w:r>
        <w:rPr>
          <w:rFonts w:hint="eastAsia" w:eastAsia="汉仪书宋二简"/>
        </w:rPr>
        <w:t>（2）经双方共同商定的部分专业核心课程成绩良好，平均分数达</w:t>
      </w:r>
      <w:r>
        <w:rPr>
          <w:rFonts w:hint="eastAsia" w:eastAsia="汉仪书宋二简"/>
          <w:u w:val="single"/>
        </w:rPr>
        <w:t>70</w:t>
      </w:r>
      <w:r>
        <w:rPr>
          <w:rFonts w:hint="eastAsia" w:eastAsia="汉仪书宋二简"/>
        </w:rPr>
        <w:t>分，</w:t>
      </w:r>
    </w:p>
    <w:p w14:paraId="76A5A149">
      <w:pPr>
        <w:spacing w:before="156" w:beforeLines="50" w:after="156" w:afterLines="50"/>
        <w:ind w:left="-210" w:leftChars="-100" w:firstLine="420" w:firstLineChars="200"/>
        <w:rPr>
          <w:rFonts w:hint="default" w:eastAsia="汉仪书宋二简"/>
          <w:b/>
          <w:bCs/>
          <w:lang w:val="en-US" w:eastAsia="zh-CN"/>
        </w:rPr>
      </w:pPr>
      <w:r>
        <w:rPr>
          <w:rFonts w:hint="eastAsia" w:eastAsia="汉仪书宋二简"/>
        </w:rPr>
        <w:t>核心课程（不少于</w:t>
      </w:r>
      <w:r>
        <w:rPr>
          <w:rFonts w:hint="eastAsia" w:eastAsia="汉仪书宋二简"/>
          <w:u w:val="single"/>
          <w:lang w:val="en-US" w:eastAsia="zh-CN"/>
        </w:rPr>
        <w:t xml:space="preserve">    </w:t>
      </w:r>
      <w:r>
        <w:rPr>
          <w:rFonts w:hint="eastAsia" w:eastAsia="汉仪书宋二简"/>
        </w:rPr>
        <w:t>门）为：</w:t>
      </w:r>
      <w:r>
        <w:rPr>
          <w:rFonts w:hint="eastAsia" w:eastAsia="汉仪书宋二简"/>
          <w:u w:val="single"/>
        </w:rPr>
        <w:t xml:space="preserve"> </w:t>
      </w:r>
      <w:r>
        <w:rPr>
          <w:rFonts w:hint="eastAsia" w:eastAsia="汉仪书宋二简"/>
          <w:u w:val="single"/>
          <w:lang w:val="en-US" w:eastAsia="zh-CN"/>
        </w:rPr>
        <w:t xml:space="preserve">                                             。</w:t>
      </w:r>
    </w:p>
    <w:p w14:paraId="1112613B">
      <w:pPr>
        <w:numPr>
          <w:ilvl w:val="0"/>
          <w:numId w:val="2"/>
        </w:num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  <w:lang w:val="en-US" w:eastAsia="zh-CN"/>
        </w:rPr>
      </w:pPr>
      <w:r>
        <w:rPr>
          <w:rFonts w:hint="eastAsia" w:eastAsia="汉仪书宋二简"/>
          <w:b/>
          <w:bCs/>
          <w:lang w:val="en-US" w:eastAsia="zh-CN"/>
        </w:rPr>
        <w:t>综合测试成绩要求（仅限于3+2和5+2项目填写）</w:t>
      </w:r>
    </w:p>
    <w:p w14:paraId="12C88E82">
      <w:pPr>
        <w:spacing w:before="156" w:beforeLines="50" w:after="156" w:afterLines="50" w:line="360" w:lineRule="auto"/>
        <w:ind w:left="-210" w:leftChars="-100" w:firstLine="420" w:firstLineChars="200"/>
        <w:rPr>
          <w:rFonts w:hint="eastAsia" w:eastAsia="汉仪书宋二简"/>
          <w:b/>
          <w:bCs/>
          <w:lang w:val="en-US" w:eastAsia="zh-CN"/>
        </w:rPr>
      </w:pPr>
      <w:r>
        <w:rPr>
          <w:rFonts w:hint="eastAsia" w:eastAsia="汉仪书宋二简"/>
        </w:rPr>
        <w:t>由常州大学和高职院校共同组织实施，测试内容为专业基础知识和专业基本技能测试，具体事宜以当年度公布为准，专业基础知识和专业基本技能测试成绩合格标准为 70 分。</w:t>
      </w:r>
    </w:p>
    <w:p w14:paraId="0AF61D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firstLine="422" w:firstLineChars="200"/>
        <w:textAlignment w:val="auto"/>
        <w:rPr>
          <w:rFonts w:hint="eastAsia" w:ascii="Times New Roman" w:hAnsi="Times New Roman" w:eastAsia="汉仪书宋二简" w:cs="Times New Roman"/>
          <w:lang w:val="en-US" w:eastAsia="zh-CN"/>
        </w:rPr>
      </w:pPr>
      <w:r>
        <w:rPr>
          <w:rFonts w:hint="eastAsia" w:eastAsia="汉仪书宋二简"/>
          <w:b/>
          <w:bCs/>
          <w:lang w:val="en-US" w:eastAsia="zh-CN"/>
        </w:rPr>
        <w:t>其他（转段综合测试加分和认定机制）</w:t>
      </w:r>
    </w:p>
    <w:p w14:paraId="1F2F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420" w:firstLineChars="200"/>
        <w:textAlignment w:val="auto"/>
        <w:rPr>
          <w:rFonts w:hint="eastAsia" w:ascii="Times New Roman" w:hAnsi="Times New Roman" w:eastAsia="汉仪书宋二简" w:cs="Times New Roman"/>
          <w:lang w:val="en-US" w:eastAsia="zh-CN"/>
        </w:rPr>
      </w:pPr>
      <w:r>
        <w:rPr>
          <w:rFonts w:hint="eastAsia" w:ascii="Times New Roman" w:hAnsi="Times New Roman" w:eastAsia="汉仪书宋二简" w:cs="Times New Roman"/>
          <w:lang w:val="en-US" w:eastAsia="zh-CN"/>
        </w:rPr>
        <w:t>“3+2”“5+2”项目，转段审核时，对已取得相应技能证书者，1门转段综合测试专业基本技能测试科目成绩可计为80分；对符合规定的外语水平、计算机等级要求者，可享受转段综合测试成绩加分政策，分别为两门综合测试科目加10分。</w:t>
      </w:r>
    </w:p>
    <w:p w14:paraId="583CC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420" w:firstLineChars="200"/>
        <w:textAlignment w:val="auto"/>
        <w:rPr>
          <w:rFonts w:hint="eastAsia" w:ascii="Times New Roman" w:hAnsi="Times New Roman" w:eastAsia="汉仪书宋二简" w:cs="Times New Roman"/>
          <w:lang w:val="en-US" w:eastAsia="zh-CN"/>
        </w:rPr>
      </w:pPr>
      <w:r>
        <w:rPr>
          <w:rFonts w:hint="eastAsia" w:ascii="Times New Roman" w:hAnsi="Times New Roman" w:eastAsia="汉仪书宋二简" w:cs="Times New Roman"/>
          <w:lang w:val="en-US" w:eastAsia="zh-CN"/>
        </w:rPr>
        <w:t>“3+4”项目，在转段前组织专业基本技能测试，对已取的相应技能等级证书者，视为该测试成绩合格。</w:t>
      </w:r>
    </w:p>
    <w:p w14:paraId="11EF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420" w:firstLineChars="200"/>
        <w:textAlignment w:val="auto"/>
        <w:rPr>
          <w:rFonts w:hint="eastAsia" w:ascii="Times New Roman" w:hAnsi="Times New Roman" w:eastAsia="汉仪书宋二简" w:cs="Times New Roman"/>
          <w:lang w:val="en-US" w:eastAsia="zh-CN"/>
        </w:rPr>
      </w:pPr>
      <w:r>
        <w:rPr>
          <w:rFonts w:hint="eastAsia" w:ascii="Times New Roman" w:hAnsi="Times New Roman" w:eastAsia="汉仪书宋二简" w:cs="Times New Roman"/>
          <w:lang w:val="en-US" w:eastAsia="zh-CN"/>
        </w:rPr>
        <w:t>上述加分及认定的具体要求，按正式发布的2026级项目转段条件及转段当年综合测试工作方案执行。</w:t>
      </w:r>
    </w:p>
    <w:p w14:paraId="5B230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default" w:eastAsia="汉仪书宋二简"/>
          <w:b/>
          <w:bCs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七、毕业标准及学位授予要求</w:t>
      </w:r>
    </w:p>
    <w:p w14:paraId="2FC8E269">
      <w:pPr>
        <w:spacing w:before="156" w:beforeLines="50" w:after="156" w:afterLines="50"/>
        <w:ind w:left="-210" w:leftChars="-100" w:firstLine="422" w:firstLineChars="200"/>
        <w:rPr>
          <w:rFonts w:hint="eastAsia" w:eastAsia="汉仪书宋二简"/>
          <w:b/>
          <w:bCs/>
          <w:lang w:val="en-US" w:eastAsia="zh-CN"/>
        </w:rPr>
      </w:pPr>
      <w:r>
        <w:rPr>
          <w:rFonts w:hint="eastAsia" w:eastAsia="汉仪书宋二简"/>
          <w:b/>
          <w:bCs/>
          <w:lang w:val="en-US" w:eastAsia="zh-CN"/>
        </w:rPr>
        <w:t>（一）专科阶段毕业标准</w:t>
      </w:r>
    </w:p>
    <w:p w14:paraId="2CF219FB">
      <w:pPr>
        <w:spacing w:before="156" w:beforeLines="50" w:after="156" w:afterLines="50"/>
        <w:ind w:left="-210" w:leftChars="-100" w:firstLine="422" w:firstLineChars="200"/>
        <w:rPr>
          <w:rFonts w:hint="default" w:eastAsia="汉仪书宋二简"/>
          <w:b/>
          <w:bCs/>
          <w:lang w:val="en-US" w:eastAsia="zh-CN"/>
        </w:rPr>
      </w:pPr>
      <w:r>
        <w:rPr>
          <w:rFonts w:hint="eastAsia" w:eastAsia="汉仪书宋二简"/>
          <w:b/>
          <w:bCs/>
          <w:lang w:val="en-US" w:eastAsia="zh-CN"/>
        </w:rPr>
        <w:t>（二）本科阶段毕业标准和学位授予要求</w:t>
      </w:r>
    </w:p>
    <w:p w14:paraId="0D251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20" w:firstLineChars="200"/>
        <w:textAlignment w:val="auto"/>
        <w:rPr>
          <w:rFonts w:hint="default" w:ascii="汉仪书宋二简" w:hAnsi="汉仪书宋二简" w:eastAsia="汉仪书宋二简" w:cs="汉仪书宋二简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汉仪书宋二简" w:hAnsi="汉仪书宋二简" w:eastAsia="汉仪书宋二简" w:cs="汉仪书宋二简"/>
        </w:rPr>
        <w:t>学</w:t>
      </w:r>
      <w:r>
        <w:rPr>
          <w:rFonts w:hint="default" w:ascii="汉仪书宋二简" w:hAnsi="汉仪书宋二简" w:eastAsia="汉仪书宋二简" w:cs="汉仪书宋二简"/>
        </w:rPr>
        <w:t>生在学校规定学习年限内，修完培养方案规定内容，成绩合格，达到学校规定的毕业要求，准予毕业，学校发给毕业证书。符合学校学士学位授予条件者，授予学士学位，具体见《常州大学授予学士学位实施细则》</w:t>
      </w:r>
      <w:r>
        <w:rPr>
          <w:rFonts w:hint="eastAsia" w:ascii="汉仪书宋二简" w:hAnsi="汉仪书宋二简" w:eastAsia="汉仪书宋二简" w:cs="汉仪书宋二简"/>
        </w:rPr>
        <w:t>（常大〔2025〕13号文）</w:t>
      </w:r>
      <w:r>
        <w:rPr>
          <w:rFonts w:hint="default" w:ascii="汉仪书宋二简" w:hAnsi="汉仪书宋二简" w:eastAsia="汉仪书宋二简" w:cs="汉仪书宋二简"/>
        </w:rPr>
        <w:t>。毕业证书和学位证书日期按颁发日期填写。</w:t>
      </w:r>
    </w:p>
    <w:p w14:paraId="19AA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23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w w:val="100"/>
          <w:sz w:val="44"/>
          <w:szCs w:val="44"/>
          <w:lang w:val="en-US" w:eastAsia="zh-CN"/>
        </w:rPr>
        <w:t>常州大学现代职教体系贯通培养项目</w:t>
      </w:r>
    </w:p>
    <w:p w14:paraId="6D36B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23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w w:val="100"/>
          <w:sz w:val="44"/>
          <w:szCs w:val="44"/>
          <w:lang w:val="en-US" w:eastAsia="zh-CN"/>
        </w:rPr>
        <w:t>人才培养方案审议表</w:t>
      </w:r>
    </w:p>
    <w:tbl>
      <w:tblPr>
        <w:tblStyle w:val="10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237"/>
      </w:tblGrid>
      <w:tr w14:paraId="4DDF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38" w:type="dxa"/>
            <w:vAlign w:val="center"/>
          </w:tcPr>
          <w:p w14:paraId="5206A57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合作高职校</w:t>
            </w:r>
          </w:p>
        </w:tc>
        <w:tc>
          <w:tcPr>
            <w:tcW w:w="6237" w:type="dxa"/>
          </w:tcPr>
          <w:p w14:paraId="5B2F1E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2EA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38" w:type="dxa"/>
            <w:vAlign w:val="center"/>
          </w:tcPr>
          <w:p w14:paraId="4C0342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6237" w:type="dxa"/>
          </w:tcPr>
          <w:p w14:paraId="3771D1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46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38" w:type="dxa"/>
            <w:vAlign w:val="center"/>
          </w:tcPr>
          <w:p w14:paraId="414C24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6237" w:type="dxa"/>
          </w:tcPr>
          <w:p w14:paraId="72D499BC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科：</w:t>
            </w:r>
          </w:p>
          <w:p w14:paraId="7345BB3A"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合作院校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：</w:t>
            </w:r>
          </w:p>
        </w:tc>
      </w:tr>
      <w:tr w14:paraId="5A2D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38" w:type="dxa"/>
            <w:vAlign w:val="center"/>
          </w:tcPr>
          <w:p w14:paraId="414C43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审议时间</w:t>
            </w:r>
          </w:p>
        </w:tc>
        <w:tc>
          <w:tcPr>
            <w:tcW w:w="6237" w:type="dxa"/>
          </w:tcPr>
          <w:p w14:paraId="7C062A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B9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38" w:type="dxa"/>
            <w:vAlign w:val="center"/>
          </w:tcPr>
          <w:p w14:paraId="768564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审议地点</w:t>
            </w:r>
          </w:p>
        </w:tc>
        <w:tc>
          <w:tcPr>
            <w:tcW w:w="6237" w:type="dxa"/>
          </w:tcPr>
          <w:p w14:paraId="7C43A8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00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38" w:type="dxa"/>
            <w:vAlign w:val="center"/>
          </w:tcPr>
          <w:p w14:paraId="1AF025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参加人员</w:t>
            </w:r>
          </w:p>
        </w:tc>
        <w:tc>
          <w:tcPr>
            <w:tcW w:w="6237" w:type="dxa"/>
          </w:tcPr>
          <w:p w14:paraId="724F91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F7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838" w:type="dxa"/>
            <w:vAlign w:val="center"/>
          </w:tcPr>
          <w:p w14:paraId="3522A0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审议内容</w:t>
            </w:r>
          </w:p>
        </w:tc>
        <w:tc>
          <w:tcPr>
            <w:tcW w:w="6237" w:type="dxa"/>
            <w:vAlign w:val="center"/>
          </w:tcPr>
          <w:p w14:paraId="6E257F67">
            <w:pPr>
              <w:adjustRightInd w:val="0"/>
              <w:spacing w:line="400" w:lineRule="atLeas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（重</w:t>
            </w:r>
            <w:r>
              <w:rPr>
                <w:rFonts w:ascii="宋体" w:hAnsi="宋体" w:eastAsia="宋体"/>
                <w:sz w:val="24"/>
                <w:szCs w:val="24"/>
              </w:rPr>
              <w:t>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审议：</w:t>
            </w:r>
            <w:r>
              <w:rPr>
                <w:rFonts w:ascii="宋体" w:hAnsi="宋体" w:eastAsia="宋体"/>
                <w:sz w:val="24"/>
                <w:szCs w:val="24"/>
              </w:rPr>
              <w:t>培养方案与各类标准的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对</w:t>
            </w:r>
            <w:r>
              <w:rPr>
                <w:rFonts w:ascii="宋体" w:hAnsi="宋体" w:eastAsia="宋体"/>
                <w:sz w:val="24"/>
                <w:szCs w:val="24"/>
              </w:rPr>
              <w:t>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情况；校内外行业、企业专家，校友论证情况；培养</w:t>
            </w:r>
            <w:r>
              <w:rPr>
                <w:rFonts w:ascii="宋体" w:hAnsi="宋体" w:eastAsia="宋体"/>
                <w:sz w:val="24"/>
                <w:szCs w:val="24"/>
              </w:rPr>
              <w:t>方案的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内涵</w:t>
            </w:r>
            <w:r>
              <w:rPr>
                <w:rFonts w:ascii="宋体" w:hAnsi="宋体" w:eastAsia="宋体"/>
                <w:sz w:val="24"/>
                <w:szCs w:val="24"/>
              </w:rPr>
              <w:t>规范，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含专业介绍</w:t>
            </w:r>
            <w:r>
              <w:rPr>
                <w:rFonts w:ascii="宋体" w:hAnsi="宋体" w:eastAsia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培养目标、毕业要求等</w:t>
            </w:r>
            <w:r>
              <w:rPr>
                <w:rFonts w:ascii="宋体" w:hAnsi="宋体" w:eastAsia="宋体"/>
                <w:sz w:val="24"/>
                <w:szCs w:val="24"/>
              </w:rPr>
              <w:t>文字表述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的合理性，</w:t>
            </w:r>
            <w:r>
              <w:rPr>
                <w:rFonts w:ascii="宋体" w:hAnsi="宋体" w:eastAsia="宋体"/>
                <w:sz w:val="24"/>
                <w:szCs w:val="24"/>
              </w:rPr>
              <w:t>核心课程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设置</w:t>
            </w:r>
            <w:r>
              <w:rPr>
                <w:rFonts w:ascii="宋体" w:hAnsi="宋体" w:eastAsia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各类课程</w:t>
            </w:r>
            <w:r>
              <w:rPr>
                <w:rFonts w:ascii="宋体" w:hAnsi="宋体" w:eastAsia="宋体"/>
                <w:sz w:val="24"/>
                <w:szCs w:val="24"/>
              </w:rPr>
              <w:t>学分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学时</w:t>
            </w:r>
            <w:r>
              <w:rPr>
                <w:rFonts w:ascii="宋体" w:hAnsi="宋体" w:eastAsia="宋体"/>
                <w:sz w:val="24"/>
                <w:szCs w:val="24"/>
              </w:rPr>
              <w:t>分配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分布</w:t>
            </w:r>
            <w:r>
              <w:rPr>
                <w:rFonts w:ascii="宋体" w:hAnsi="宋体" w:eastAsia="宋体"/>
                <w:sz w:val="24"/>
                <w:szCs w:val="24"/>
              </w:rPr>
              <w:t>情况等；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培养目标、毕业要求与课程的课程矩阵表、课程修读逻辑结构图的科学性；培养方案的形式审核情况，包括学分和学时分配比例表的正确性等）</w:t>
            </w:r>
          </w:p>
        </w:tc>
      </w:tr>
      <w:tr w14:paraId="534A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838" w:type="dxa"/>
            <w:vAlign w:val="center"/>
          </w:tcPr>
          <w:p w14:paraId="3FD42B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审议结论</w:t>
            </w:r>
          </w:p>
        </w:tc>
        <w:tc>
          <w:tcPr>
            <w:tcW w:w="6237" w:type="dxa"/>
          </w:tcPr>
          <w:p w14:paraId="5802FB7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</w:t>
            </w:r>
            <w:r>
              <w:rPr>
                <w:rFonts w:ascii="宋体" w:hAnsi="宋体" w:eastAsia="宋体"/>
                <w:sz w:val="24"/>
                <w:szCs w:val="24"/>
              </w:rPr>
              <w:t>另附页</w:t>
            </w:r>
          </w:p>
        </w:tc>
      </w:tr>
      <w:tr w14:paraId="54DD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1838" w:type="dxa"/>
            <w:vAlign w:val="center"/>
          </w:tcPr>
          <w:p w14:paraId="51BE08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参会人</w:t>
            </w:r>
            <w:r>
              <w:rPr>
                <w:rFonts w:ascii="宋体" w:hAnsi="宋体" w:eastAsia="宋体"/>
                <w:sz w:val="24"/>
                <w:szCs w:val="24"/>
              </w:rPr>
              <w:t>员签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字</w:t>
            </w:r>
          </w:p>
        </w:tc>
        <w:tc>
          <w:tcPr>
            <w:tcW w:w="6237" w:type="dxa"/>
            <w:vAlign w:val="bottom"/>
          </w:tcPr>
          <w:p w14:paraId="6A64648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</w:t>
            </w:r>
          </w:p>
          <w:p w14:paraId="6688FAEA">
            <w:pPr>
              <w:ind w:right="600" w:firstLine="360" w:firstLineChars="15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（盖章）</w:t>
            </w:r>
          </w:p>
          <w:p w14:paraId="57890349">
            <w:pPr>
              <w:ind w:right="120" w:firstLine="360" w:firstLineChars="15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30A39CF8">
            <w:pPr>
              <w:ind w:right="480" w:firstLine="360" w:firstLineChars="1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0F0F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汉仪书宋二简" w:hAnsi="汉仪书宋二简" w:eastAsia="汉仪书宋二简" w:cs="汉仪书宋二简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C5EE46-B97A-497F-8B8D-80BC242C6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  <w:embedRegular r:id="rId2" w:fontKey="{D1307BE6-E15D-4B71-B4B9-F1BF8B384B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F1DC8EE-0737-4477-8044-6547545B72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3ACC10-498C-4637-92CF-B6BE27EDE6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76C24AC-A063-4B83-93E9-0AD983C91E3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7160268-195A-4398-A123-A375D8F79B9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F2695"/>
    <w:multiLevelType w:val="singleLevel"/>
    <w:tmpl w:val="DB8F269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7A3A1"/>
    <w:multiLevelType w:val="singleLevel"/>
    <w:tmpl w:val="4BB7A3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NWJhZDE5MjIyMTA4M2E0ZjBjZGY2ZDMyMTk2ODgifQ=="/>
  </w:docVars>
  <w:rsids>
    <w:rsidRoot w:val="22DA5BBA"/>
    <w:rsid w:val="000D779B"/>
    <w:rsid w:val="00120E53"/>
    <w:rsid w:val="00174EAE"/>
    <w:rsid w:val="001E11CD"/>
    <w:rsid w:val="00281190"/>
    <w:rsid w:val="00453B74"/>
    <w:rsid w:val="0048559F"/>
    <w:rsid w:val="006C4542"/>
    <w:rsid w:val="007106DE"/>
    <w:rsid w:val="007C6481"/>
    <w:rsid w:val="0085162C"/>
    <w:rsid w:val="00895449"/>
    <w:rsid w:val="008B6EA2"/>
    <w:rsid w:val="009B7773"/>
    <w:rsid w:val="00AC484F"/>
    <w:rsid w:val="00AE4B9C"/>
    <w:rsid w:val="00B232A2"/>
    <w:rsid w:val="00B33FF4"/>
    <w:rsid w:val="00C32021"/>
    <w:rsid w:val="00C95946"/>
    <w:rsid w:val="00F37252"/>
    <w:rsid w:val="00F56357"/>
    <w:rsid w:val="00FA4A12"/>
    <w:rsid w:val="012F41F1"/>
    <w:rsid w:val="026223A4"/>
    <w:rsid w:val="028D5673"/>
    <w:rsid w:val="03F4793D"/>
    <w:rsid w:val="056401E1"/>
    <w:rsid w:val="07943000"/>
    <w:rsid w:val="07DE427B"/>
    <w:rsid w:val="08E51639"/>
    <w:rsid w:val="0A474359"/>
    <w:rsid w:val="0BF24799"/>
    <w:rsid w:val="0C41302A"/>
    <w:rsid w:val="0EF97BEC"/>
    <w:rsid w:val="0FD541B5"/>
    <w:rsid w:val="140432BB"/>
    <w:rsid w:val="14E135FC"/>
    <w:rsid w:val="14EA24B1"/>
    <w:rsid w:val="15BD5E17"/>
    <w:rsid w:val="16135BA4"/>
    <w:rsid w:val="1844637C"/>
    <w:rsid w:val="19291CE2"/>
    <w:rsid w:val="1AE91E66"/>
    <w:rsid w:val="1C7A05BE"/>
    <w:rsid w:val="1CB810E7"/>
    <w:rsid w:val="201E3957"/>
    <w:rsid w:val="2079293B"/>
    <w:rsid w:val="20E62DBE"/>
    <w:rsid w:val="21F135D0"/>
    <w:rsid w:val="22AB64E8"/>
    <w:rsid w:val="22DA5BBA"/>
    <w:rsid w:val="24975A86"/>
    <w:rsid w:val="25DA0C77"/>
    <w:rsid w:val="26F22AFB"/>
    <w:rsid w:val="29BB2216"/>
    <w:rsid w:val="2A481867"/>
    <w:rsid w:val="2CD30E66"/>
    <w:rsid w:val="2DEE2BBA"/>
    <w:rsid w:val="34F52A35"/>
    <w:rsid w:val="35C87CE0"/>
    <w:rsid w:val="36FD5C1C"/>
    <w:rsid w:val="37166CDE"/>
    <w:rsid w:val="3AF3107A"/>
    <w:rsid w:val="3B1479D8"/>
    <w:rsid w:val="3E622809"/>
    <w:rsid w:val="411712D5"/>
    <w:rsid w:val="42BF46CD"/>
    <w:rsid w:val="42F12F58"/>
    <w:rsid w:val="42FE1A2E"/>
    <w:rsid w:val="43122A4F"/>
    <w:rsid w:val="434370AD"/>
    <w:rsid w:val="434D4BF0"/>
    <w:rsid w:val="43B14A35"/>
    <w:rsid w:val="45815C6A"/>
    <w:rsid w:val="459E4A6E"/>
    <w:rsid w:val="46364CA7"/>
    <w:rsid w:val="49713C84"/>
    <w:rsid w:val="4B180E1F"/>
    <w:rsid w:val="4CE216E4"/>
    <w:rsid w:val="4D6B6165"/>
    <w:rsid w:val="4D7A7B6F"/>
    <w:rsid w:val="4E651ED5"/>
    <w:rsid w:val="4E7445BE"/>
    <w:rsid w:val="54B576DE"/>
    <w:rsid w:val="55865AC7"/>
    <w:rsid w:val="562B40FC"/>
    <w:rsid w:val="565C6063"/>
    <w:rsid w:val="5691388F"/>
    <w:rsid w:val="582157B7"/>
    <w:rsid w:val="58711B6E"/>
    <w:rsid w:val="598A113A"/>
    <w:rsid w:val="59D95C1D"/>
    <w:rsid w:val="59FD7B5D"/>
    <w:rsid w:val="5A317807"/>
    <w:rsid w:val="5DA327CA"/>
    <w:rsid w:val="60786190"/>
    <w:rsid w:val="647C3D75"/>
    <w:rsid w:val="65705687"/>
    <w:rsid w:val="657B5DDA"/>
    <w:rsid w:val="6A0B7D21"/>
    <w:rsid w:val="6AC50223"/>
    <w:rsid w:val="6C6B4DFB"/>
    <w:rsid w:val="6C9A56E0"/>
    <w:rsid w:val="6E1B6E49"/>
    <w:rsid w:val="6E5D596B"/>
    <w:rsid w:val="6F4638FD"/>
    <w:rsid w:val="708223AE"/>
    <w:rsid w:val="763B75EC"/>
    <w:rsid w:val="790463BB"/>
    <w:rsid w:val="7A862E00"/>
    <w:rsid w:val="7B340AAD"/>
    <w:rsid w:val="7BE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1"/>
    </w:pPr>
    <w:rPr>
      <w:rFonts w:cstheme="majorBidi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  <w:rPr>
      <w:kern w:val="0"/>
      <w:sz w:val="20"/>
      <w:szCs w:val="20"/>
    </w:rPr>
  </w:style>
  <w:style w:type="paragraph" w:styleId="4">
    <w:name w:val="Body Text"/>
    <w:basedOn w:val="1"/>
    <w:unhideWhenUsed/>
    <w:qFormat/>
    <w:uiPriority w:val="99"/>
    <w:pPr>
      <w:jc w:val="center"/>
    </w:pPr>
    <w:rPr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snapToGrid w:val="0"/>
      <w:spacing w:line="440" w:lineRule="exact"/>
      <w:jc w:val="center"/>
    </w:pPr>
    <w:rPr>
      <w:rFonts w:eastAsia="汉仪书宋二简"/>
      <w:b/>
      <w:sz w:val="18"/>
      <w:szCs w:val="18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内容1"/>
    <w:basedOn w:val="1"/>
    <w:qFormat/>
    <w:uiPriority w:val="0"/>
    <w:pPr>
      <w:spacing w:line="360" w:lineRule="auto"/>
      <w:ind w:firstLine="640" w:firstLineChars="200"/>
    </w:pPr>
    <w:rPr>
      <w:rFonts w:eastAsia="汉仪书宋二简"/>
      <w:szCs w:val="20"/>
    </w:rPr>
  </w:style>
  <w:style w:type="paragraph" w:customStyle="1" w:styleId="14">
    <w:name w:val="一二三四五"/>
    <w:basedOn w:val="1"/>
    <w:qFormat/>
    <w:uiPriority w:val="0"/>
    <w:pPr>
      <w:spacing w:line="360" w:lineRule="auto"/>
      <w:ind w:firstLine="640" w:firstLineChars="200"/>
    </w:pPr>
    <w:rPr>
      <w:rFonts w:eastAsia="黑体"/>
      <w:sz w:val="24"/>
      <w:szCs w:val="24"/>
    </w:rPr>
  </w:style>
  <w:style w:type="character" w:customStyle="1" w:styleId="15">
    <w:name w:val="批注框文本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2305</Words>
  <Characters>2412</Characters>
  <Lines>16</Lines>
  <Paragraphs>4</Paragraphs>
  <TotalTime>4</TotalTime>
  <ScaleCrop>false</ScaleCrop>
  <LinksUpToDate>false</LinksUpToDate>
  <CharactersWithSpaces>2464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2022-06-17T08:28:00Z</dcterms:created>
  <dc:creator>DXC-001</dc:creator>
  <cp:lastModifiedBy>方姗姗</cp:lastModifiedBy>
  <cp:lastPrinted>2023-07-07T03:40:00Z</cp:lastPrinted>
  <dcterms:modified xsi:type="dcterms:W3CDTF">2026-07-03T06:28:48Z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41E6F15C45B94C68B96BE74335902501_13</vt:lpwstr>
  </property>
  <property fmtid="{D5CDD505-2E9C-101B-9397-08002B2CF9AE}" pid="4" name="KSOTemplateDocerSaveRecord">
    <vt:lpwstr>eyJoZGlkIjoiYWY4MDc1YjQ2YTQzMGY4OWNkMmMzNmYyYmE1OTJiMmUiLCJ1c2VySWQiOiI0NTkxNjg0NzMifQ==</vt:lpwstr>
  </property>
</Properties>
</file>