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atLeast"/>
        <w:jc w:val="left"/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附件1：</w:t>
      </w:r>
    </w:p>
    <w:p>
      <w:pPr>
        <w:widowControl/>
        <w:shd w:val="clear" w:color="auto" w:fill="FFFFFF"/>
        <w:spacing w:line="600" w:lineRule="atLeast"/>
        <w:jc w:val="center"/>
        <w:rPr>
          <w:rFonts w:ascii="仿宋_GB2312" w:eastAsia="仿宋_GB2312"/>
          <w:color w:val="000000"/>
          <w:sz w:val="28"/>
          <w:szCs w:val="28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届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应用技术学院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毕业设计（论文）流程及时间安排表</w:t>
      </w:r>
    </w:p>
    <w:bookmarkEnd w:id="0"/>
    <w:tbl>
      <w:tblPr>
        <w:tblStyle w:val="2"/>
        <w:tblW w:w="15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638"/>
        <w:gridCol w:w="1654"/>
        <w:gridCol w:w="1669"/>
        <w:gridCol w:w="1731"/>
        <w:gridCol w:w="1554"/>
        <w:gridCol w:w="1600"/>
        <w:gridCol w:w="1969"/>
        <w:gridCol w:w="2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29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</w:rPr>
              <w:t>序号</w:t>
            </w:r>
          </w:p>
        </w:tc>
        <w:tc>
          <w:tcPr>
            <w:tcW w:w="163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</w:rPr>
              <w:t>流程阶段</w:t>
            </w:r>
          </w:p>
        </w:tc>
        <w:tc>
          <w:tcPr>
            <w:tcW w:w="165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</w:rPr>
              <w:t>学生</w:t>
            </w:r>
          </w:p>
        </w:tc>
        <w:tc>
          <w:tcPr>
            <w:tcW w:w="340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</w:rPr>
              <w:t>指导教师</w:t>
            </w:r>
          </w:p>
        </w:tc>
        <w:tc>
          <w:tcPr>
            <w:tcW w:w="315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  <w:t>专业学院</w:t>
            </w:r>
          </w:p>
        </w:tc>
        <w:tc>
          <w:tcPr>
            <w:tcW w:w="196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  <w:t>应用技术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</w:rPr>
              <w:t>学院</w:t>
            </w:r>
          </w:p>
        </w:tc>
        <w:tc>
          <w:tcPr>
            <w:tcW w:w="202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</w:rPr>
              <w:t>进度要求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29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163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165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  <w:t>高职校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  <w:t>常大</w:t>
            </w: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  <w:t>高职校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1"/>
                <w:lang w:val="en-US" w:eastAsia="zh-CN"/>
              </w:rPr>
              <w:t>常大</w:t>
            </w:r>
          </w:p>
        </w:tc>
        <w:tc>
          <w:tcPr>
            <w:tcW w:w="196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</w:pPr>
          </w:p>
        </w:tc>
        <w:tc>
          <w:tcPr>
            <w:tcW w:w="2027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1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前期准备阶段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组织动员会，开展相关培训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2023年</w:t>
            </w:r>
          </w:p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11月27日前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2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出题及双选阶段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选择指导教师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确定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毕设</w:t>
            </w:r>
            <w:r>
              <w:rPr>
                <w:rFonts w:hint="eastAsia" w:ascii="仿宋" w:hAnsi="仿宋" w:eastAsia="仿宋" w:cs="仿宋"/>
                <w:sz w:val="20"/>
                <w:szCs w:val="18"/>
              </w:rPr>
              <w:t>题目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选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择</w:t>
            </w:r>
            <w:r>
              <w:rPr>
                <w:rFonts w:hint="eastAsia" w:ascii="仿宋" w:hAnsi="仿宋" w:eastAsia="仿宋" w:cs="仿宋"/>
                <w:sz w:val="20"/>
                <w:szCs w:val="18"/>
              </w:rPr>
              <w:t>学生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组织选题申报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开展选题论证并签署意见；选配校内指导教师</w:t>
            </w: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选题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汇总、统计、发布双选结果</w:t>
            </w: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2023年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12月8日前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3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任务书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接受毕业设计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（论文）任务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下达</w:t>
            </w:r>
            <w:r>
              <w:rPr>
                <w:rFonts w:hint="eastAsia" w:ascii="仿宋" w:hAnsi="仿宋" w:eastAsia="仿宋" w:cs="仿宋"/>
                <w:sz w:val="20"/>
                <w:szCs w:val="18"/>
              </w:rPr>
              <w:t>任务书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审查任务书</w:t>
            </w: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2023年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12月15日前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4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开题报告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填写开题报告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指导学生撰写开题报告，签署开题意见</w:t>
            </w:r>
          </w:p>
        </w:tc>
        <w:tc>
          <w:tcPr>
            <w:tcW w:w="173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实践指导</w:t>
            </w:r>
          </w:p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撰写和答辩指导（不少于3次）；</w:t>
            </w:r>
          </w:p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参与评阅及答辩工作</w:t>
            </w: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组织开题答辩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2024年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3月4日前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5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中期检查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填写中期检查报告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填写中期检查表</w:t>
            </w:r>
          </w:p>
        </w:tc>
        <w:tc>
          <w:tcPr>
            <w:tcW w:w="1731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组织中期检查；提交学院中期检查报告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中期检查工作安排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汇总中期检查报告并提交教务处</w:t>
            </w: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2024年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4月8日—4月19日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6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论文检</w:t>
            </w:r>
            <w:r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  <w:t>查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提交查重报告、论文材料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731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自查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开展全覆盖检查</w:t>
            </w: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2024年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5月20日前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7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第一批次答辩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系统提交相关材料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指导教师审阅论文</w:t>
            </w:r>
          </w:p>
        </w:tc>
        <w:tc>
          <w:tcPr>
            <w:tcW w:w="1731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组织答辩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组织教师</w:t>
            </w:r>
            <w:r>
              <w:rPr>
                <w:rFonts w:hint="eastAsia" w:ascii="仿宋" w:hAnsi="仿宋" w:eastAsia="仿宋" w:cs="仿宋"/>
                <w:sz w:val="20"/>
                <w:szCs w:val="18"/>
              </w:rPr>
              <w:t>评阅论文</w:t>
            </w:r>
            <w:r>
              <w:rPr>
                <w:rFonts w:hint="eastAsia" w:ascii="仿宋" w:hAnsi="仿宋" w:eastAsia="仿宋" w:cs="仿宋"/>
                <w:sz w:val="20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参与</w:t>
            </w:r>
            <w:r>
              <w:rPr>
                <w:rFonts w:hint="eastAsia" w:ascii="仿宋" w:hAnsi="仿宋" w:eastAsia="仿宋" w:cs="仿宋"/>
                <w:sz w:val="20"/>
                <w:szCs w:val="18"/>
              </w:rPr>
              <w:t>答辩</w:t>
            </w: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 xml:space="preserve">汇总各高职校答辩安排 </w:t>
            </w: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2024年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6月1日前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8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成绩审定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签字确认成绩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汇总评阅、审阅、答辩成绩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填报系统</w:t>
            </w: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成绩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汇总</w:t>
            </w: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2024年6月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8日</w:t>
            </w:r>
            <w:r>
              <w:rPr>
                <w:rFonts w:hint="eastAsia" w:ascii="仿宋" w:hAnsi="仿宋" w:eastAsia="仿宋" w:cs="仿宋"/>
                <w:sz w:val="20"/>
                <w:szCs w:val="18"/>
              </w:rPr>
              <w:t>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9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第二批次答辩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及推优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参与答辩、系统成绩更新</w:t>
            </w: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组织二次答辩及推优</w:t>
            </w: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2024年6月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5日前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10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资料归档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提交完整</w:t>
            </w:r>
            <w:r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  <w:t>毕业设计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（论文）材料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收齐</w:t>
            </w:r>
            <w:r>
              <w:rPr>
                <w:rFonts w:hint="default" w:ascii="仿宋" w:hAnsi="仿宋" w:eastAsia="仿宋" w:cs="仿宋"/>
                <w:sz w:val="20"/>
                <w:szCs w:val="18"/>
                <w:lang w:val="en-US" w:eastAsia="zh-CN"/>
              </w:rPr>
              <w:t>毕业设计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（论文）</w:t>
            </w:r>
            <w:r>
              <w:rPr>
                <w:rFonts w:hint="eastAsia" w:ascii="仿宋" w:hAnsi="仿宋" w:eastAsia="仿宋" w:cs="仿宋"/>
                <w:sz w:val="20"/>
                <w:szCs w:val="18"/>
              </w:rPr>
              <w:t>材料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检查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系统中学生</w:t>
            </w:r>
            <w:r>
              <w:rPr>
                <w:rFonts w:hint="eastAsia" w:ascii="仿宋" w:hAnsi="仿宋" w:eastAsia="仿宋" w:cs="仿宋"/>
                <w:sz w:val="20"/>
                <w:szCs w:val="18"/>
              </w:rPr>
              <w:t>提交的材料</w:t>
            </w: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资料归档</w:t>
            </w:r>
          </w:p>
        </w:tc>
        <w:tc>
          <w:tcPr>
            <w:tcW w:w="202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2024年6月</w:t>
            </w:r>
            <w:r>
              <w:rPr>
                <w:rFonts w:hint="eastAsia" w:ascii="仿宋" w:hAnsi="仿宋" w:eastAsia="仿宋" w:cs="仿宋"/>
                <w:sz w:val="20"/>
                <w:szCs w:val="18"/>
                <w:lang w:val="en-US" w:eastAsia="zh-CN"/>
              </w:rPr>
              <w:t>8日前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sz w:val="24"/>
          <w:szCs w:val="24"/>
          <w:lang w:val="en-US" w:eastAsia="zh-CN"/>
        </w:rPr>
        <w:sectPr>
          <w:pgSz w:w="16838" w:h="11906" w:orient="landscape"/>
          <w:pgMar w:top="1134" w:right="1440" w:bottom="1134" w:left="1134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wM2JhZDRhYTgzYmNjMTY3MDNkY2JlYjgwNDc4MjgifQ=="/>
  </w:docVars>
  <w:rsids>
    <w:rsidRoot w:val="49C746D5"/>
    <w:rsid w:val="49C7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2023-11-14T02:41:00Z</dcterms:created>
  <dc:creator>方姗姗</dc:creator>
  <cp:lastModifiedBy>方姗姗</cp:lastModifiedBy>
  <dcterms:modified xsi:type="dcterms:W3CDTF">2023-11-14T02:41:52Z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856968C17D7848C0BFA871AFC3A2FB31_11</vt:lpwstr>
  </property>
</Properties>
</file>